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F" w:rsidRPr="00F307EC" w:rsidRDefault="001A796F" w:rsidP="001A796F">
      <w:pPr>
        <w:snapToGrid w:val="0"/>
        <w:spacing w:line="460" w:lineRule="exact"/>
        <w:jc w:val="center"/>
        <w:rPr>
          <w:rFonts w:ascii="宋体" w:hAnsi="宋体"/>
          <w:b/>
          <w:bCs/>
          <w:color w:val="000000"/>
          <w:spacing w:val="-8"/>
          <w:sz w:val="24"/>
        </w:rPr>
      </w:pPr>
      <w:r w:rsidRPr="00F307EC">
        <w:rPr>
          <w:rFonts w:ascii="宋体" w:hAnsi="宋体" w:hint="eastAsia"/>
          <w:b/>
          <w:bCs/>
          <w:color w:val="000000"/>
          <w:sz w:val="24"/>
        </w:rPr>
        <w:t>河南理工大学</w:t>
      </w:r>
      <w:r w:rsidRPr="00F307EC">
        <w:rPr>
          <w:rFonts w:ascii="宋体" w:hAnsi="宋体"/>
          <w:b/>
          <w:bCs/>
          <w:color w:val="000000"/>
          <w:sz w:val="24"/>
        </w:rPr>
        <w:t>标准</w:t>
      </w:r>
      <w:r w:rsidRPr="00F307EC">
        <w:rPr>
          <w:rFonts w:ascii="宋体" w:hAnsi="宋体" w:hint="eastAsia"/>
          <w:b/>
          <w:bCs/>
          <w:color w:val="000000"/>
          <w:sz w:val="24"/>
        </w:rPr>
        <w:t>地掷球场地设计</w:t>
      </w:r>
      <w:r w:rsidRPr="00F307EC">
        <w:rPr>
          <w:rFonts w:ascii="宋体" w:hAnsi="宋体" w:hint="eastAsia"/>
          <w:b/>
          <w:color w:val="000000"/>
          <w:spacing w:val="-8"/>
          <w:sz w:val="24"/>
        </w:rPr>
        <w:t>竞争性谈判公告</w:t>
      </w:r>
    </w:p>
    <w:p w:rsidR="001A796F" w:rsidRPr="00F307EC" w:rsidRDefault="001A796F" w:rsidP="001A796F">
      <w:pPr>
        <w:snapToGrid w:val="0"/>
        <w:spacing w:line="460" w:lineRule="exact"/>
        <w:jc w:val="center"/>
        <w:rPr>
          <w:rFonts w:ascii="宋体" w:hAnsi="宋体"/>
          <w:b/>
          <w:color w:val="000000"/>
          <w:sz w:val="24"/>
        </w:rPr>
      </w:pPr>
      <w:r w:rsidRPr="00F307EC">
        <w:rPr>
          <w:rFonts w:ascii="宋体" w:hAnsi="宋体" w:hint="eastAsia"/>
          <w:b/>
          <w:color w:val="000000"/>
          <w:sz w:val="24"/>
        </w:rPr>
        <w:t xml:space="preserve"> </w:t>
      </w:r>
    </w:p>
    <w:p w:rsidR="001A796F" w:rsidRPr="00F307EC" w:rsidRDefault="001A796F" w:rsidP="001A796F">
      <w:pPr>
        <w:snapToGrid w:val="0"/>
        <w:spacing w:line="460" w:lineRule="exact"/>
        <w:ind w:firstLine="46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河南理工大学</w:t>
      </w:r>
      <w:r w:rsidRPr="00F307EC">
        <w:rPr>
          <w:color w:val="000000"/>
          <w:spacing w:val="-8"/>
          <w:sz w:val="24"/>
        </w:rPr>
        <w:t>标准</w:t>
      </w:r>
      <w:r w:rsidRPr="00F307EC">
        <w:rPr>
          <w:rFonts w:hint="eastAsia"/>
          <w:color w:val="000000"/>
          <w:spacing w:val="-8"/>
          <w:sz w:val="24"/>
        </w:rPr>
        <w:t>地掷球场地设计项</w:t>
      </w:r>
      <w:r w:rsidRPr="00F307EC">
        <w:rPr>
          <w:rFonts w:hint="eastAsia"/>
          <w:bCs/>
          <w:snapToGrid w:val="0"/>
          <w:color w:val="000000"/>
          <w:spacing w:val="-8"/>
          <w:sz w:val="24"/>
        </w:rPr>
        <w:t>目</w:t>
      </w:r>
      <w:r w:rsidRPr="00F307EC">
        <w:rPr>
          <w:rFonts w:ascii="宋体" w:hAnsi="宋体" w:hint="eastAsia"/>
          <w:sz w:val="24"/>
        </w:rPr>
        <w:t>采取竞争性谈判方式采购，欢迎符合相应条件的单位报名参加。</w:t>
      </w:r>
    </w:p>
    <w:p w:rsidR="001A796F" w:rsidRPr="00F307EC" w:rsidRDefault="001A796F" w:rsidP="001A796F">
      <w:pPr>
        <w:spacing w:line="460" w:lineRule="exact"/>
        <w:ind w:firstLineChars="149" w:firstLine="359"/>
        <w:rPr>
          <w:rFonts w:ascii="宋体"/>
          <w:b/>
          <w:sz w:val="24"/>
        </w:rPr>
      </w:pPr>
      <w:r w:rsidRPr="00F307EC">
        <w:rPr>
          <w:rFonts w:ascii="宋体" w:hAnsi="宋体"/>
          <w:b/>
          <w:sz w:val="24"/>
        </w:rPr>
        <w:t>1</w:t>
      </w:r>
      <w:r w:rsidRPr="00F307EC">
        <w:rPr>
          <w:rFonts w:ascii="宋体" w:hAnsi="宋体" w:hint="eastAsia"/>
          <w:b/>
          <w:sz w:val="24"/>
        </w:rPr>
        <w:t>、项目概况：</w:t>
      </w:r>
    </w:p>
    <w:p w:rsidR="001A796F" w:rsidRPr="00F307EC" w:rsidRDefault="001A796F" w:rsidP="001A796F">
      <w:pPr>
        <w:pStyle w:val="p0"/>
        <w:snapToGrid w:val="0"/>
        <w:spacing w:line="460" w:lineRule="exact"/>
        <w:ind w:left="0" w:firstLineChars="200" w:firstLine="480"/>
        <w:rPr>
          <w:rFonts w:ascii="宋体"/>
          <w:kern w:val="2"/>
          <w:sz w:val="24"/>
          <w:szCs w:val="24"/>
        </w:rPr>
      </w:pPr>
      <w:r w:rsidRPr="00F307EC">
        <w:rPr>
          <w:rFonts w:ascii="宋体" w:hAnsi="宋体"/>
          <w:kern w:val="2"/>
          <w:sz w:val="24"/>
          <w:szCs w:val="24"/>
        </w:rPr>
        <w:t>1.1</w:t>
      </w:r>
      <w:r w:rsidRPr="00F307EC">
        <w:rPr>
          <w:rFonts w:ascii="宋体" w:hAnsi="宋体" w:hint="eastAsia"/>
          <w:kern w:val="2"/>
          <w:sz w:val="24"/>
          <w:szCs w:val="24"/>
        </w:rPr>
        <w:t>项目名称：</w:t>
      </w:r>
      <w:r w:rsidRPr="00F307EC">
        <w:rPr>
          <w:rFonts w:hint="eastAsia"/>
          <w:bCs/>
          <w:snapToGrid w:val="0"/>
          <w:color w:val="000000"/>
          <w:spacing w:val="-8"/>
          <w:sz w:val="24"/>
          <w:szCs w:val="24"/>
        </w:rPr>
        <w:t>河南理工大学</w:t>
      </w:r>
      <w:r w:rsidRPr="00F307EC">
        <w:rPr>
          <w:color w:val="000000"/>
          <w:spacing w:val="-8"/>
          <w:sz w:val="24"/>
          <w:szCs w:val="24"/>
        </w:rPr>
        <w:t>标准</w:t>
      </w:r>
      <w:r w:rsidRPr="00F307EC">
        <w:rPr>
          <w:rFonts w:hint="eastAsia"/>
          <w:color w:val="000000"/>
          <w:spacing w:val="-8"/>
          <w:sz w:val="24"/>
          <w:szCs w:val="24"/>
        </w:rPr>
        <w:t>地掷球场地设计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>1.2</w:t>
      </w:r>
      <w:r w:rsidRPr="00F307EC">
        <w:rPr>
          <w:rFonts w:ascii="宋体" w:hAnsi="宋体" w:hint="eastAsia"/>
          <w:sz w:val="24"/>
        </w:rPr>
        <w:t>采购编号：</w:t>
      </w:r>
      <w:r w:rsidRPr="00F307EC">
        <w:rPr>
          <w:rFonts w:ascii="宋体" w:hAnsi="宋体" w:hint="eastAsia"/>
          <w:bCs/>
          <w:snapToGrid w:val="0"/>
          <w:color w:val="000000"/>
          <w:kern w:val="0"/>
          <w:sz w:val="24"/>
        </w:rPr>
        <w:t>hpujj190227</w:t>
      </w:r>
    </w:p>
    <w:p w:rsidR="001A796F" w:rsidRPr="00ED392C" w:rsidRDefault="001A796F" w:rsidP="001A796F">
      <w:pPr>
        <w:spacing w:line="460" w:lineRule="exact"/>
        <w:ind w:firstLineChars="200" w:firstLine="480"/>
        <w:rPr>
          <w:color w:val="000000"/>
          <w:spacing w:val="-8"/>
          <w:sz w:val="24"/>
        </w:rPr>
      </w:pPr>
      <w:r w:rsidRPr="00F307EC">
        <w:rPr>
          <w:rFonts w:ascii="宋体" w:hAnsi="宋体"/>
          <w:sz w:val="24"/>
        </w:rPr>
        <w:t>1.3</w:t>
      </w:r>
      <w:r w:rsidRPr="00F307EC">
        <w:rPr>
          <w:rFonts w:ascii="宋体" w:hAnsi="宋体" w:hint="eastAsia"/>
          <w:sz w:val="24"/>
        </w:rPr>
        <w:t>：</w:t>
      </w:r>
      <w:r w:rsidRPr="00F307EC">
        <w:rPr>
          <w:rFonts w:ascii="宋体" w:hAnsi="宋体"/>
          <w:sz w:val="24"/>
        </w:rPr>
        <w:t>建设场地</w:t>
      </w:r>
      <w:r w:rsidRPr="00F307EC">
        <w:rPr>
          <w:rFonts w:ascii="宋体" w:hAnsi="宋体" w:hint="eastAsia"/>
          <w:sz w:val="24"/>
        </w:rPr>
        <w:t>位置及其现状：河南理工</w:t>
      </w:r>
      <w:r w:rsidRPr="00ED392C">
        <w:rPr>
          <w:rFonts w:hint="eastAsia"/>
          <w:color w:val="000000"/>
          <w:spacing w:val="-8"/>
          <w:sz w:val="24"/>
        </w:rPr>
        <w:t>大学</w:t>
      </w:r>
      <w:r w:rsidRPr="00F307EC">
        <w:rPr>
          <w:color w:val="000000"/>
          <w:spacing w:val="-8"/>
          <w:sz w:val="24"/>
        </w:rPr>
        <w:t>标准</w:t>
      </w:r>
      <w:r w:rsidRPr="00F307EC">
        <w:rPr>
          <w:rFonts w:hint="eastAsia"/>
          <w:color w:val="000000"/>
          <w:spacing w:val="-8"/>
          <w:sz w:val="24"/>
        </w:rPr>
        <w:t>地掷球场地设计项目</w:t>
      </w:r>
      <w:r w:rsidRPr="00ED392C">
        <w:rPr>
          <w:rFonts w:hint="eastAsia"/>
          <w:color w:val="000000"/>
          <w:spacing w:val="-8"/>
          <w:sz w:val="24"/>
        </w:rPr>
        <w:t>拟建</w:t>
      </w:r>
      <w:r w:rsidRPr="00ED392C">
        <w:rPr>
          <w:color w:val="000000"/>
          <w:spacing w:val="-8"/>
          <w:sz w:val="24"/>
        </w:rPr>
        <w:t>于校园北部</w:t>
      </w:r>
      <w:r w:rsidRPr="00ED392C">
        <w:rPr>
          <w:rFonts w:hint="eastAsia"/>
          <w:color w:val="000000"/>
          <w:spacing w:val="-8"/>
          <w:sz w:val="24"/>
        </w:rPr>
        <w:t>。拟建场地南侧为校园道路，北侧为工程训练中心，东侧为拓展场地，西侧为材料实验室和新开闭所。拟建场地内堆积有约</w:t>
      </w:r>
      <w:r w:rsidR="00835645">
        <w:rPr>
          <w:rFonts w:hint="eastAsia"/>
          <w:color w:val="000000"/>
          <w:spacing w:val="-8"/>
          <w:sz w:val="24"/>
        </w:rPr>
        <w:t>2</w:t>
      </w:r>
      <w:r w:rsidRPr="00ED392C">
        <w:rPr>
          <w:rFonts w:hint="eastAsia"/>
          <w:color w:val="000000"/>
          <w:spacing w:val="-8"/>
          <w:sz w:val="24"/>
        </w:rPr>
        <w:t>米厚土方，暂无地面构筑物和树木。</w:t>
      </w:r>
    </w:p>
    <w:p w:rsidR="001A796F" w:rsidRPr="00F307EC" w:rsidRDefault="001A796F" w:rsidP="001A796F">
      <w:pPr>
        <w:pStyle w:val="1"/>
        <w:spacing w:line="460" w:lineRule="exact"/>
        <w:ind w:firstLine="48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307EC">
        <w:rPr>
          <w:rFonts w:ascii="宋体" w:hAnsi="宋体"/>
          <w:sz w:val="24"/>
          <w:szCs w:val="24"/>
        </w:rPr>
        <w:t>1.4</w:t>
      </w:r>
      <w:r w:rsidRPr="00F307EC">
        <w:rPr>
          <w:rFonts w:ascii="宋体" w:hAnsi="宋体" w:hint="eastAsia"/>
          <w:sz w:val="24"/>
          <w:szCs w:val="24"/>
        </w:rPr>
        <w:t>设计内容：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设计内容包括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8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条小金属地掷球球道设计、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4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条大金属地掷球球道设计、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4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条</w:t>
      </w:r>
      <w:proofErr w:type="gramStart"/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塑</w:t>
      </w:r>
      <w:proofErr w:type="gramEnd"/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质地掷球球道设计、简易看台设计、场地围网设计、场地水电设计、以及场地辅助用房和辅助场地道路设计等。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1.5</w:t>
      </w:r>
      <w:r w:rsidRPr="00F307EC">
        <w:rPr>
          <w:rFonts w:hint="eastAsia"/>
          <w:color w:val="000000"/>
          <w:spacing w:val="-8"/>
          <w:sz w:val="24"/>
        </w:rPr>
        <w:t>设计要求：</w:t>
      </w:r>
      <w:r w:rsidRPr="00F307EC">
        <w:rPr>
          <w:color w:val="000000"/>
          <w:spacing w:val="-8"/>
          <w:sz w:val="24"/>
        </w:rPr>
        <w:t xml:space="preserve"> 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1</w:t>
      </w:r>
      <w:r w:rsidRPr="00F307EC">
        <w:rPr>
          <w:rFonts w:hint="eastAsia"/>
          <w:color w:val="000000"/>
          <w:spacing w:val="-8"/>
          <w:sz w:val="24"/>
        </w:rPr>
        <w:t>）塑质地掷球场地：</w:t>
      </w:r>
      <w:r w:rsidRPr="00F307EC">
        <w:rPr>
          <w:rFonts w:hint="eastAsia"/>
          <w:color w:val="000000"/>
          <w:spacing w:val="-8"/>
          <w:sz w:val="24"/>
        </w:rPr>
        <w:t>4</w:t>
      </w:r>
      <w:r w:rsidRPr="00F307EC">
        <w:rPr>
          <w:rFonts w:hint="eastAsia"/>
          <w:color w:val="000000"/>
          <w:spacing w:val="-8"/>
          <w:sz w:val="24"/>
        </w:rPr>
        <w:t>条球道，每条球道长</w:t>
      </w:r>
      <w:r w:rsidRPr="00F307EC">
        <w:rPr>
          <w:rFonts w:hint="eastAsia"/>
          <w:color w:val="000000"/>
          <w:spacing w:val="-8"/>
          <w:sz w:val="24"/>
        </w:rPr>
        <w:t>27.5</w:t>
      </w:r>
      <w:r w:rsidRPr="00F307EC">
        <w:rPr>
          <w:rFonts w:hint="eastAsia"/>
          <w:color w:val="000000"/>
          <w:spacing w:val="-8"/>
          <w:sz w:val="24"/>
        </w:rPr>
        <w:t>米，宽</w:t>
      </w:r>
      <w:r w:rsidRPr="00F307EC">
        <w:rPr>
          <w:rFonts w:hint="eastAsia"/>
          <w:color w:val="000000"/>
          <w:spacing w:val="-8"/>
          <w:sz w:val="24"/>
        </w:rPr>
        <w:t>4.5</w:t>
      </w:r>
      <w:r w:rsidRPr="00F307EC">
        <w:rPr>
          <w:rFonts w:hint="eastAsia"/>
          <w:color w:val="000000"/>
          <w:spacing w:val="-8"/>
          <w:sz w:val="24"/>
        </w:rPr>
        <w:t>米。四周需用木板（防腐木）围起，每条球道的长为固定木板，宽为活动木板，木板高</w:t>
      </w:r>
      <w:r w:rsidRPr="00F307EC">
        <w:rPr>
          <w:rFonts w:hint="eastAsia"/>
          <w:color w:val="000000"/>
          <w:spacing w:val="-8"/>
          <w:sz w:val="24"/>
        </w:rPr>
        <w:t>25</w:t>
      </w:r>
      <w:r w:rsidRPr="00F307EC">
        <w:rPr>
          <w:rFonts w:hint="eastAsia"/>
          <w:color w:val="000000"/>
          <w:spacing w:val="-8"/>
          <w:sz w:val="24"/>
        </w:rPr>
        <w:t>厘米，厚</w:t>
      </w:r>
      <w:r w:rsidRPr="00F307EC">
        <w:rPr>
          <w:rFonts w:hint="eastAsia"/>
          <w:color w:val="000000"/>
          <w:spacing w:val="-8"/>
          <w:sz w:val="24"/>
        </w:rPr>
        <w:t>5</w:t>
      </w:r>
      <w:r w:rsidRPr="00F307EC">
        <w:rPr>
          <w:rFonts w:hint="eastAsia"/>
          <w:color w:val="000000"/>
          <w:spacing w:val="-8"/>
          <w:sz w:val="24"/>
        </w:rPr>
        <w:t>厘米，铺设塑胶地面（详见</w:t>
      </w:r>
      <w:proofErr w:type="gramStart"/>
      <w:r w:rsidRPr="00F307EC">
        <w:rPr>
          <w:rFonts w:hint="eastAsia"/>
          <w:color w:val="000000"/>
          <w:spacing w:val="-8"/>
          <w:sz w:val="24"/>
        </w:rPr>
        <w:t>塑</w:t>
      </w:r>
      <w:proofErr w:type="gramEnd"/>
      <w:r w:rsidRPr="00F307EC">
        <w:rPr>
          <w:rFonts w:hint="eastAsia"/>
          <w:color w:val="000000"/>
          <w:spacing w:val="-8"/>
          <w:sz w:val="24"/>
        </w:rPr>
        <w:t>质地掷球场场地要求）。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2</w:t>
      </w:r>
      <w:r w:rsidRPr="00F307EC">
        <w:rPr>
          <w:rFonts w:hint="eastAsia"/>
          <w:color w:val="000000"/>
          <w:spacing w:val="-8"/>
          <w:sz w:val="24"/>
        </w:rPr>
        <w:t>）大金属地掷球场地：</w:t>
      </w:r>
      <w:r w:rsidRPr="00F307EC">
        <w:rPr>
          <w:rFonts w:hint="eastAsia"/>
          <w:color w:val="000000"/>
          <w:spacing w:val="-8"/>
          <w:sz w:val="24"/>
        </w:rPr>
        <w:t>4</w:t>
      </w:r>
      <w:r w:rsidRPr="00F307EC">
        <w:rPr>
          <w:rFonts w:hint="eastAsia"/>
          <w:color w:val="000000"/>
          <w:spacing w:val="-8"/>
          <w:sz w:val="24"/>
        </w:rPr>
        <w:t>条球道，场地规格同塑质地掷球场地，场地平整坚硬压实，沥青地面铺设石英砂。（详见大金属地掷球场场地要求）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3</w:t>
      </w:r>
      <w:r w:rsidRPr="00F307EC">
        <w:rPr>
          <w:rFonts w:hint="eastAsia"/>
          <w:color w:val="000000"/>
          <w:spacing w:val="-8"/>
          <w:sz w:val="24"/>
        </w:rPr>
        <w:t>）小金属地掷球场地：</w:t>
      </w:r>
      <w:r w:rsidRPr="00F307EC">
        <w:rPr>
          <w:rFonts w:hint="eastAsia"/>
          <w:color w:val="000000"/>
          <w:spacing w:val="-8"/>
          <w:sz w:val="24"/>
        </w:rPr>
        <w:t>8</w:t>
      </w:r>
      <w:r w:rsidRPr="00F307EC">
        <w:rPr>
          <w:rFonts w:hint="eastAsia"/>
          <w:color w:val="000000"/>
          <w:spacing w:val="-8"/>
          <w:sz w:val="24"/>
        </w:rPr>
        <w:t>条球道，每条球道长</w:t>
      </w:r>
      <w:r w:rsidRPr="00F307EC">
        <w:rPr>
          <w:rFonts w:hint="eastAsia"/>
          <w:color w:val="000000"/>
          <w:spacing w:val="-8"/>
          <w:sz w:val="24"/>
        </w:rPr>
        <w:t>17</w:t>
      </w:r>
      <w:r w:rsidRPr="00F307EC">
        <w:rPr>
          <w:rFonts w:hint="eastAsia"/>
          <w:color w:val="000000"/>
          <w:spacing w:val="-8"/>
          <w:sz w:val="24"/>
        </w:rPr>
        <w:t>米，宽</w:t>
      </w:r>
      <w:r w:rsidRPr="00F307EC">
        <w:rPr>
          <w:rFonts w:hint="eastAsia"/>
          <w:color w:val="000000"/>
          <w:spacing w:val="-8"/>
          <w:sz w:val="24"/>
        </w:rPr>
        <w:t>4</w:t>
      </w:r>
      <w:r w:rsidRPr="00F307EC">
        <w:rPr>
          <w:rFonts w:hint="eastAsia"/>
          <w:color w:val="000000"/>
          <w:spacing w:val="-8"/>
          <w:sz w:val="24"/>
        </w:rPr>
        <w:t>米，四周用高</w:t>
      </w:r>
      <w:r w:rsidRPr="00F307EC">
        <w:rPr>
          <w:rFonts w:hint="eastAsia"/>
          <w:color w:val="000000"/>
          <w:spacing w:val="-8"/>
          <w:sz w:val="24"/>
        </w:rPr>
        <w:t>25</w:t>
      </w:r>
      <w:r w:rsidRPr="00F307EC">
        <w:rPr>
          <w:rFonts w:hint="eastAsia"/>
          <w:color w:val="000000"/>
          <w:spacing w:val="-8"/>
          <w:sz w:val="24"/>
        </w:rPr>
        <w:t>厘米的木板（防腐木）围起。场地平整坚硬压实，铺设碎石子。（详见小金属地掷球场场地要求）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4</w:t>
      </w:r>
      <w:r w:rsidRPr="00F307EC">
        <w:rPr>
          <w:rFonts w:hint="eastAsia"/>
          <w:color w:val="000000"/>
          <w:spacing w:val="-8"/>
          <w:sz w:val="24"/>
        </w:rPr>
        <w:t>）简易看台、场地围网：场地周围设计砖砌看台，加装塑质座椅，场地四周设计围网约</w:t>
      </w:r>
      <w:r w:rsidRPr="00F307EC">
        <w:rPr>
          <w:rFonts w:hint="eastAsia"/>
          <w:color w:val="000000"/>
          <w:spacing w:val="-8"/>
          <w:sz w:val="24"/>
        </w:rPr>
        <w:t>4</w:t>
      </w:r>
      <w:r w:rsidRPr="00F307EC">
        <w:rPr>
          <w:rFonts w:hint="eastAsia"/>
          <w:color w:val="000000"/>
          <w:spacing w:val="-8"/>
          <w:sz w:val="24"/>
        </w:rPr>
        <w:t>米高，大金属和</w:t>
      </w:r>
      <w:proofErr w:type="gramStart"/>
      <w:r w:rsidRPr="00F307EC">
        <w:rPr>
          <w:rFonts w:hint="eastAsia"/>
          <w:color w:val="000000"/>
          <w:spacing w:val="-8"/>
          <w:sz w:val="24"/>
        </w:rPr>
        <w:t>塑质</w:t>
      </w:r>
      <w:proofErr w:type="gramEnd"/>
      <w:r w:rsidRPr="00F307EC">
        <w:rPr>
          <w:rFonts w:hint="eastAsia"/>
          <w:color w:val="000000"/>
          <w:spacing w:val="-8"/>
          <w:sz w:val="24"/>
        </w:rPr>
        <w:t>球场地两端及球场两侧</w:t>
      </w:r>
      <w:proofErr w:type="gramStart"/>
      <w:r w:rsidRPr="00F307EC">
        <w:rPr>
          <w:rFonts w:hint="eastAsia"/>
          <w:color w:val="000000"/>
          <w:spacing w:val="-8"/>
          <w:sz w:val="24"/>
        </w:rPr>
        <w:t>设计防球飞出</w:t>
      </w:r>
      <w:proofErr w:type="gramEnd"/>
      <w:r w:rsidRPr="00F307EC">
        <w:rPr>
          <w:rFonts w:hint="eastAsia"/>
          <w:color w:val="000000"/>
          <w:spacing w:val="-8"/>
          <w:sz w:val="24"/>
        </w:rPr>
        <w:t>的围网，高约</w:t>
      </w:r>
      <w:r w:rsidRPr="00F307EC">
        <w:rPr>
          <w:rFonts w:hint="eastAsia"/>
          <w:color w:val="000000"/>
          <w:spacing w:val="-8"/>
          <w:sz w:val="24"/>
        </w:rPr>
        <w:t>1</w:t>
      </w:r>
      <w:r w:rsidRPr="00F307EC">
        <w:rPr>
          <w:rFonts w:hint="eastAsia"/>
          <w:color w:val="000000"/>
          <w:spacing w:val="-8"/>
          <w:sz w:val="24"/>
        </w:rPr>
        <w:t>米。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5</w:t>
      </w:r>
      <w:r w:rsidRPr="00F307EC">
        <w:rPr>
          <w:rFonts w:hint="eastAsia"/>
          <w:color w:val="000000"/>
          <w:spacing w:val="-8"/>
          <w:sz w:val="24"/>
        </w:rPr>
        <w:t>）辅助用房、辅助场地和水电：根据场地需要，满足</w:t>
      </w:r>
      <w:r w:rsidRPr="00F307EC">
        <w:rPr>
          <w:rFonts w:hint="eastAsia"/>
          <w:color w:val="000000"/>
          <w:spacing w:val="-8"/>
          <w:sz w:val="24"/>
        </w:rPr>
        <w:t>150</w:t>
      </w:r>
      <w:r w:rsidRPr="00F307EC">
        <w:rPr>
          <w:rFonts w:hint="eastAsia"/>
          <w:color w:val="000000"/>
          <w:spacing w:val="-8"/>
          <w:sz w:val="24"/>
        </w:rPr>
        <w:t>人上课及未来承办</w:t>
      </w:r>
      <w:r w:rsidRPr="00F307EC">
        <w:rPr>
          <w:rFonts w:hint="eastAsia"/>
          <w:color w:val="000000"/>
          <w:spacing w:val="-8"/>
          <w:sz w:val="24"/>
        </w:rPr>
        <w:t>500</w:t>
      </w:r>
      <w:r w:rsidRPr="00F307EC">
        <w:rPr>
          <w:rFonts w:hint="eastAsia"/>
          <w:color w:val="000000"/>
          <w:spacing w:val="-8"/>
          <w:sz w:val="24"/>
        </w:rPr>
        <w:t>余人规模的比赛。设计</w:t>
      </w:r>
      <w:proofErr w:type="gramStart"/>
      <w:r w:rsidRPr="00F307EC">
        <w:rPr>
          <w:rFonts w:hint="eastAsia"/>
          <w:color w:val="000000"/>
          <w:spacing w:val="-8"/>
          <w:sz w:val="24"/>
        </w:rPr>
        <w:t>器材室约</w:t>
      </w:r>
      <w:r w:rsidRPr="00F307EC">
        <w:rPr>
          <w:rFonts w:hint="eastAsia"/>
          <w:color w:val="000000"/>
          <w:spacing w:val="-8"/>
          <w:sz w:val="24"/>
        </w:rPr>
        <w:t>80</w:t>
      </w:r>
      <w:r w:rsidRPr="00F307EC">
        <w:rPr>
          <w:rFonts w:hint="eastAsia"/>
          <w:color w:val="000000"/>
          <w:spacing w:val="-8"/>
          <w:sz w:val="24"/>
        </w:rPr>
        <w:t>平方米</w:t>
      </w:r>
      <w:proofErr w:type="gramEnd"/>
      <w:r w:rsidRPr="00F307EC">
        <w:rPr>
          <w:rFonts w:hint="eastAsia"/>
          <w:color w:val="000000"/>
          <w:spacing w:val="-8"/>
          <w:sz w:val="24"/>
        </w:rPr>
        <w:t>；裁判员、运动员休息室约</w:t>
      </w:r>
      <w:r w:rsidRPr="00F307EC">
        <w:rPr>
          <w:rFonts w:hint="eastAsia"/>
          <w:color w:val="000000"/>
          <w:spacing w:val="-8"/>
          <w:sz w:val="24"/>
        </w:rPr>
        <w:t>80</w:t>
      </w:r>
      <w:r w:rsidRPr="00F307EC">
        <w:rPr>
          <w:rFonts w:hint="eastAsia"/>
          <w:color w:val="000000"/>
          <w:spacing w:val="-8"/>
          <w:sz w:val="24"/>
        </w:rPr>
        <w:t>平方米；男、女洗手间各设</w:t>
      </w:r>
      <w:r w:rsidRPr="00F307EC">
        <w:rPr>
          <w:rFonts w:hint="eastAsia"/>
          <w:color w:val="000000"/>
          <w:spacing w:val="-8"/>
          <w:sz w:val="24"/>
        </w:rPr>
        <w:t>5</w:t>
      </w:r>
      <w:r w:rsidRPr="00F307EC">
        <w:rPr>
          <w:rFonts w:hint="eastAsia"/>
          <w:color w:val="000000"/>
          <w:spacing w:val="-8"/>
          <w:sz w:val="24"/>
        </w:rPr>
        <w:t>个蹲位和</w:t>
      </w:r>
      <w:r w:rsidRPr="00F307EC">
        <w:rPr>
          <w:rFonts w:hint="eastAsia"/>
          <w:color w:val="000000"/>
          <w:spacing w:val="-8"/>
          <w:sz w:val="24"/>
        </w:rPr>
        <w:t>3</w:t>
      </w:r>
      <w:r w:rsidRPr="00F307EC">
        <w:rPr>
          <w:rFonts w:hint="eastAsia"/>
          <w:color w:val="000000"/>
          <w:spacing w:val="-8"/>
          <w:sz w:val="24"/>
        </w:rPr>
        <w:t>个洗手台；以及球场周边均为沥青地面的热身场地和过道。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t>6</w:t>
      </w:r>
      <w:r w:rsidRPr="00F307EC">
        <w:rPr>
          <w:rFonts w:hint="eastAsia"/>
          <w:color w:val="000000"/>
          <w:spacing w:val="-8"/>
          <w:sz w:val="24"/>
        </w:rPr>
        <w:t>）场地水电设计：根据场地需要，在场地两端和中间设计运动场灯光照明设备（与老体育场相同）。设计场地内外排水。</w:t>
      </w:r>
    </w:p>
    <w:p w:rsidR="001A796F" w:rsidRPr="00F307EC" w:rsidRDefault="001A796F" w:rsidP="001A796F">
      <w:pPr>
        <w:spacing w:line="460" w:lineRule="exact"/>
        <w:ind w:firstLine="555"/>
        <w:rPr>
          <w:color w:val="000000"/>
          <w:spacing w:val="-8"/>
          <w:sz w:val="24"/>
        </w:rPr>
      </w:pPr>
      <w:r w:rsidRPr="00F307EC">
        <w:rPr>
          <w:rFonts w:hint="eastAsia"/>
          <w:color w:val="000000"/>
          <w:spacing w:val="-8"/>
          <w:sz w:val="24"/>
        </w:rPr>
        <w:lastRenderedPageBreak/>
        <w:t>7</w:t>
      </w:r>
      <w:r w:rsidRPr="00F307EC">
        <w:rPr>
          <w:rFonts w:hint="eastAsia"/>
          <w:color w:val="000000"/>
          <w:spacing w:val="-8"/>
          <w:sz w:val="24"/>
        </w:rPr>
        <w:t>）其它设计：</w:t>
      </w:r>
      <w:r w:rsidRPr="00ED392C">
        <w:rPr>
          <w:rFonts w:hint="eastAsia"/>
          <w:color w:val="FF0000"/>
          <w:spacing w:val="-8"/>
          <w:sz w:val="24"/>
        </w:rPr>
        <w:t>拟建场地堆积有大量土方，设计应对场地及周边的标高和地形进行实测实量，并根据周边已有建筑和道路等环境，设计合适的标高。并设计拟建场地南侧和西侧空余场地，使之与场地及周边已有建筑和设施相协调。</w:t>
      </w:r>
    </w:p>
    <w:p w:rsidR="001A796F" w:rsidRPr="00F307EC" w:rsidRDefault="001A796F" w:rsidP="001A796F">
      <w:pPr>
        <w:pStyle w:val="1"/>
        <w:spacing w:line="460" w:lineRule="exact"/>
        <w:ind w:left="360" w:firstLineChars="50" w:firstLine="12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307EC">
        <w:rPr>
          <w:rFonts w:ascii="宋体" w:hAnsi="宋体"/>
          <w:sz w:val="24"/>
          <w:szCs w:val="24"/>
        </w:rPr>
        <w:t>1.</w:t>
      </w:r>
      <w:r w:rsidRPr="00F307EC">
        <w:rPr>
          <w:rFonts w:ascii="宋体" w:hAnsi="宋体" w:hint="eastAsia"/>
          <w:sz w:val="24"/>
          <w:szCs w:val="24"/>
        </w:rPr>
        <w:t>6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设计周期与设计成果递交：</w:t>
      </w:r>
    </w:p>
    <w:p w:rsidR="001A796F" w:rsidRPr="00F307EC" w:rsidRDefault="001A796F" w:rsidP="001A796F">
      <w:pPr>
        <w:spacing w:line="460" w:lineRule="exact"/>
        <w:ind w:firstLineChars="200" w:firstLine="448"/>
        <w:rPr>
          <w:color w:val="000000"/>
          <w:spacing w:val="-8"/>
          <w:sz w:val="24"/>
        </w:rPr>
      </w:pPr>
      <w:r w:rsidRPr="00F307EC">
        <w:rPr>
          <w:color w:val="000000"/>
          <w:spacing w:val="-8"/>
          <w:sz w:val="24"/>
        </w:rPr>
        <w:t>1</w:t>
      </w:r>
      <w:r w:rsidRPr="00F307EC">
        <w:rPr>
          <w:rFonts w:hint="eastAsia"/>
          <w:color w:val="000000"/>
          <w:spacing w:val="-8"/>
          <w:sz w:val="24"/>
        </w:rPr>
        <w:t>）设计单位在接到中标通知书</w:t>
      </w:r>
      <w:r w:rsidRPr="00F307EC">
        <w:rPr>
          <w:rFonts w:hint="eastAsia"/>
          <w:color w:val="000000"/>
          <w:spacing w:val="-8"/>
          <w:sz w:val="24"/>
        </w:rPr>
        <w:t>7</w:t>
      </w:r>
      <w:r w:rsidRPr="00F307EC">
        <w:rPr>
          <w:rFonts w:hint="eastAsia"/>
          <w:color w:val="000000"/>
          <w:spacing w:val="-8"/>
          <w:sz w:val="24"/>
        </w:rPr>
        <w:t>日内应提交书面初步设计方案，包括平面布置图、效果图和投资估算。</w:t>
      </w:r>
    </w:p>
    <w:p w:rsidR="001A796F" w:rsidRPr="00F307EC" w:rsidRDefault="001A796F" w:rsidP="001A796F">
      <w:pPr>
        <w:spacing w:line="460" w:lineRule="exact"/>
        <w:ind w:firstLineChars="200" w:firstLine="448"/>
        <w:rPr>
          <w:color w:val="000000"/>
          <w:spacing w:val="-8"/>
          <w:sz w:val="24"/>
        </w:rPr>
      </w:pPr>
      <w:r w:rsidRPr="00F307EC">
        <w:rPr>
          <w:color w:val="000000"/>
          <w:spacing w:val="-8"/>
          <w:sz w:val="24"/>
        </w:rPr>
        <w:t>2</w:t>
      </w:r>
      <w:r w:rsidRPr="00F307EC">
        <w:rPr>
          <w:rFonts w:hint="eastAsia"/>
          <w:color w:val="000000"/>
          <w:spacing w:val="-8"/>
          <w:sz w:val="24"/>
        </w:rPr>
        <w:t>）设计单位在初步设计方案确认后</w:t>
      </w:r>
      <w:r w:rsidRPr="00F307EC">
        <w:rPr>
          <w:color w:val="000000"/>
          <w:spacing w:val="-8"/>
          <w:sz w:val="24"/>
        </w:rPr>
        <w:t>15</w:t>
      </w:r>
      <w:r w:rsidRPr="00F307EC">
        <w:rPr>
          <w:rFonts w:hint="eastAsia"/>
          <w:color w:val="000000"/>
          <w:spacing w:val="-8"/>
          <w:sz w:val="24"/>
        </w:rPr>
        <w:t>日内，完成设计任务书规定的所有设计内容和施工图纸。</w:t>
      </w:r>
    </w:p>
    <w:p w:rsidR="001A796F" w:rsidRPr="00F307EC" w:rsidRDefault="001A796F" w:rsidP="001A796F">
      <w:pPr>
        <w:pStyle w:val="1"/>
        <w:spacing w:line="460" w:lineRule="exact"/>
        <w:ind w:left="360" w:firstLineChars="50" w:firstLine="112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307EC">
        <w:rPr>
          <w:rFonts w:ascii="Times New Roman" w:hAnsi="Times New Roman"/>
          <w:color w:val="000000"/>
          <w:spacing w:val="-8"/>
          <w:sz w:val="24"/>
          <w:szCs w:val="24"/>
        </w:rPr>
        <w:t>3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）设计单位应提交</w:t>
      </w:r>
      <w:r w:rsidRPr="00F307EC">
        <w:rPr>
          <w:rFonts w:ascii="Times New Roman" w:hAnsi="Times New Roman"/>
          <w:color w:val="000000"/>
          <w:spacing w:val="-8"/>
          <w:sz w:val="24"/>
          <w:szCs w:val="24"/>
        </w:rPr>
        <w:t>16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套设计蓝图，其中</w:t>
      </w:r>
      <w:r w:rsidRPr="00F307EC">
        <w:rPr>
          <w:rFonts w:ascii="Times New Roman" w:hAnsi="Times New Roman"/>
          <w:color w:val="000000"/>
          <w:spacing w:val="-8"/>
          <w:sz w:val="24"/>
          <w:szCs w:val="24"/>
        </w:rPr>
        <w:t>8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套装订成册，</w:t>
      </w:r>
      <w:r w:rsidRPr="00F307EC">
        <w:rPr>
          <w:rFonts w:ascii="Times New Roman" w:hAnsi="Times New Roman"/>
          <w:color w:val="000000"/>
          <w:spacing w:val="-8"/>
          <w:sz w:val="24"/>
          <w:szCs w:val="24"/>
        </w:rPr>
        <w:t>A4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大小。</w:t>
      </w:r>
    </w:p>
    <w:p w:rsidR="001A796F" w:rsidRPr="00F307EC" w:rsidRDefault="001A796F" w:rsidP="001A796F">
      <w:pPr>
        <w:pStyle w:val="1"/>
        <w:spacing w:line="460" w:lineRule="exact"/>
        <w:ind w:left="360" w:firstLineChars="50" w:firstLine="112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F307EC">
        <w:rPr>
          <w:rFonts w:ascii="Times New Roman" w:hAnsi="Times New Roman"/>
          <w:color w:val="000000"/>
          <w:spacing w:val="-8"/>
          <w:sz w:val="24"/>
          <w:szCs w:val="24"/>
        </w:rPr>
        <w:t>1.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7</w:t>
      </w:r>
      <w:r w:rsidRPr="00F307EC">
        <w:rPr>
          <w:rFonts w:ascii="Times New Roman" w:hAnsi="Times New Roman" w:hint="eastAsia"/>
          <w:color w:val="000000"/>
          <w:spacing w:val="-8"/>
          <w:sz w:val="24"/>
          <w:szCs w:val="24"/>
        </w:rPr>
        <w:t>质量要求：设计应按照设计任务书要求，根据国家现行规程规定及质量标准进行设计工作，并及时提供设计文件。</w:t>
      </w:r>
    </w:p>
    <w:p w:rsidR="001A796F" w:rsidRPr="00F307EC" w:rsidRDefault="001A796F" w:rsidP="001A796F">
      <w:pPr>
        <w:spacing w:line="460" w:lineRule="exact"/>
        <w:ind w:firstLineChars="150" w:firstLine="361"/>
        <w:rPr>
          <w:rFonts w:ascii="宋体"/>
          <w:sz w:val="24"/>
        </w:rPr>
      </w:pPr>
      <w:r w:rsidRPr="00F307EC">
        <w:rPr>
          <w:rFonts w:ascii="宋体" w:hAnsi="宋体"/>
          <w:b/>
          <w:sz w:val="24"/>
        </w:rPr>
        <w:t>2</w:t>
      </w:r>
      <w:r w:rsidRPr="00F307EC">
        <w:rPr>
          <w:rFonts w:ascii="宋体" w:hAnsi="宋体" w:hint="eastAsia"/>
          <w:b/>
          <w:sz w:val="24"/>
        </w:rPr>
        <w:t>、采购预算：3.78万元</w:t>
      </w:r>
    </w:p>
    <w:p w:rsidR="001A796F" w:rsidRPr="00F307EC" w:rsidRDefault="001A796F" w:rsidP="001A796F">
      <w:pPr>
        <w:spacing w:line="460" w:lineRule="exact"/>
        <w:ind w:firstLineChars="175" w:firstLine="422"/>
        <w:rPr>
          <w:rFonts w:ascii="宋体"/>
          <w:b/>
          <w:sz w:val="24"/>
        </w:rPr>
      </w:pPr>
      <w:r w:rsidRPr="00F307EC">
        <w:rPr>
          <w:rFonts w:ascii="宋体" w:hAnsi="宋体"/>
          <w:b/>
          <w:sz w:val="24"/>
        </w:rPr>
        <w:t>3</w:t>
      </w:r>
      <w:r w:rsidRPr="00F307EC">
        <w:rPr>
          <w:rFonts w:ascii="宋体" w:hAnsi="宋体" w:hint="eastAsia"/>
          <w:b/>
          <w:sz w:val="24"/>
        </w:rPr>
        <w:t>、资格条件：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kern w:val="0"/>
          <w:sz w:val="24"/>
        </w:rPr>
      </w:pPr>
      <w:r w:rsidRPr="00F307EC">
        <w:rPr>
          <w:rFonts w:ascii="宋体" w:hAnsi="宋体"/>
          <w:sz w:val="24"/>
        </w:rPr>
        <w:t>3.1</w:t>
      </w:r>
      <w:r w:rsidRPr="00F307EC">
        <w:rPr>
          <w:rFonts w:ascii="宋体" w:hAnsi="宋体" w:hint="eastAsia"/>
          <w:kern w:val="0"/>
          <w:sz w:val="24"/>
        </w:rPr>
        <w:t>竞标人须具有独立法人资格，持有合法有效的企业法人营业执照，并在人员、设备、资金等方面具有相应的能力；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kern w:val="0"/>
          <w:sz w:val="24"/>
        </w:rPr>
      </w:pPr>
      <w:r w:rsidRPr="00F307EC">
        <w:rPr>
          <w:rFonts w:ascii="宋体" w:hAnsi="宋体"/>
          <w:kern w:val="0"/>
          <w:sz w:val="24"/>
        </w:rPr>
        <w:t>3.2</w:t>
      </w:r>
      <w:r w:rsidRPr="00F307EC">
        <w:rPr>
          <w:rFonts w:ascii="宋体" w:hAnsi="宋体" w:hint="eastAsia"/>
          <w:kern w:val="0"/>
          <w:sz w:val="24"/>
        </w:rPr>
        <w:t>竞标人须具有建筑行业（建筑工程）设计乙级及以上资质，拟派项目负责人须具有国家一级注册建筑师资格，且自</w:t>
      </w:r>
      <w:r w:rsidRPr="00F307EC">
        <w:rPr>
          <w:rFonts w:ascii="宋体" w:hAnsi="宋体"/>
          <w:kern w:val="0"/>
          <w:sz w:val="24"/>
        </w:rPr>
        <w:t>201</w:t>
      </w:r>
      <w:r w:rsidRPr="00F307EC">
        <w:rPr>
          <w:rFonts w:ascii="宋体" w:hAnsi="宋体" w:hint="eastAsia"/>
          <w:kern w:val="0"/>
          <w:sz w:val="24"/>
        </w:rPr>
        <w:t>6年</w:t>
      </w:r>
      <w:r w:rsidRPr="00F307EC">
        <w:rPr>
          <w:rFonts w:ascii="宋体" w:hAnsi="宋体"/>
          <w:kern w:val="0"/>
          <w:sz w:val="24"/>
        </w:rPr>
        <w:t>1</w:t>
      </w:r>
      <w:r w:rsidRPr="00F307EC">
        <w:rPr>
          <w:rFonts w:ascii="宋体" w:hAnsi="宋体" w:hint="eastAsia"/>
          <w:kern w:val="0"/>
          <w:sz w:val="24"/>
        </w:rPr>
        <w:t>月</w:t>
      </w:r>
      <w:r w:rsidRPr="00F307EC">
        <w:rPr>
          <w:rFonts w:ascii="宋体" w:hAnsi="宋体"/>
          <w:kern w:val="0"/>
          <w:sz w:val="24"/>
        </w:rPr>
        <w:t>1</w:t>
      </w:r>
      <w:r w:rsidRPr="00F307EC">
        <w:rPr>
          <w:rFonts w:ascii="宋体" w:hAnsi="宋体" w:hint="eastAsia"/>
          <w:kern w:val="0"/>
          <w:sz w:val="24"/>
        </w:rPr>
        <w:t>日以来承担过类似设计项目不少于</w:t>
      </w:r>
      <w:r w:rsidRPr="00F307EC">
        <w:rPr>
          <w:rFonts w:ascii="宋体" w:hAnsi="宋体"/>
          <w:kern w:val="0"/>
          <w:sz w:val="24"/>
        </w:rPr>
        <w:t>1</w:t>
      </w:r>
      <w:r w:rsidRPr="00F307EC">
        <w:rPr>
          <w:rFonts w:ascii="宋体" w:hAnsi="宋体" w:hint="eastAsia"/>
          <w:kern w:val="0"/>
          <w:sz w:val="24"/>
        </w:rPr>
        <w:t>项；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kern w:val="0"/>
          <w:sz w:val="24"/>
        </w:rPr>
      </w:pPr>
      <w:r w:rsidRPr="00F307EC">
        <w:rPr>
          <w:rFonts w:ascii="宋体" w:hAnsi="宋体"/>
          <w:kern w:val="0"/>
          <w:sz w:val="24"/>
        </w:rPr>
        <w:t>3.3</w:t>
      </w:r>
      <w:r w:rsidRPr="00F307EC">
        <w:rPr>
          <w:rFonts w:ascii="宋体" w:hAnsi="宋体" w:hint="eastAsia"/>
          <w:kern w:val="0"/>
          <w:sz w:val="24"/>
        </w:rPr>
        <w:t>竞标人应信誉良好，没有不良诚信记录，没有处于被责令停业、竞标资格被取消、财产被接管、冻结、破产状态；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kern w:val="0"/>
          <w:sz w:val="24"/>
        </w:rPr>
      </w:pPr>
      <w:r w:rsidRPr="00F307EC">
        <w:rPr>
          <w:rFonts w:ascii="宋体" w:hAnsi="宋体"/>
          <w:kern w:val="0"/>
          <w:sz w:val="24"/>
        </w:rPr>
        <w:t>3.4</w:t>
      </w:r>
      <w:r w:rsidRPr="00F307EC">
        <w:rPr>
          <w:rFonts w:ascii="宋体" w:hAnsi="宋体" w:hint="eastAsia"/>
          <w:kern w:val="0"/>
          <w:sz w:val="24"/>
        </w:rPr>
        <w:t>本次竞标不接受联合体竞标。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 xml:space="preserve">4. </w:t>
      </w:r>
      <w:r w:rsidRPr="00F307EC">
        <w:rPr>
          <w:rFonts w:ascii="宋体" w:hAnsi="宋体" w:hint="eastAsia"/>
          <w:sz w:val="24"/>
        </w:rPr>
        <w:t>竞争性谈判文件的发售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 xml:space="preserve">4.1 </w:t>
      </w:r>
      <w:r w:rsidRPr="00F307EC">
        <w:rPr>
          <w:rFonts w:ascii="宋体" w:hAnsi="宋体" w:hint="eastAsia"/>
          <w:sz w:val="24"/>
        </w:rPr>
        <w:t>发售时间：</w:t>
      </w:r>
      <w:r w:rsidRPr="00F307EC">
        <w:rPr>
          <w:rFonts w:ascii="宋体" w:hAnsi="宋体"/>
          <w:color w:val="FF0000"/>
          <w:sz w:val="24"/>
        </w:rPr>
        <w:t>201</w:t>
      </w:r>
      <w:r w:rsidRPr="00F307EC">
        <w:rPr>
          <w:rFonts w:ascii="宋体" w:hAnsi="宋体" w:hint="eastAsia"/>
          <w:color w:val="FF0000"/>
          <w:sz w:val="24"/>
        </w:rPr>
        <w:t>9年</w:t>
      </w:r>
      <w:r>
        <w:rPr>
          <w:rFonts w:ascii="宋体" w:hAnsi="宋体" w:hint="eastAsia"/>
          <w:color w:val="FF0000"/>
          <w:sz w:val="24"/>
        </w:rPr>
        <w:t>3</w:t>
      </w:r>
      <w:r w:rsidRPr="00F307EC">
        <w:rPr>
          <w:rFonts w:ascii="宋体" w:hAnsi="宋体" w:hint="eastAsia"/>
          <w:color w:val="FF0000"/>
          <w:sz w:val="24"/>
        </w:rPr>
        <w:t>月</w:t>
      </w:r>
      <w:r>
        <w:rPr>
          <w:rFonts w:ascii="宋体" w:hAnsi="宋体" w:hint="eastAsia"/>
          <w:color w:val="FF0000"/>
          <w:sz w:val="24"/>
        </w:rPr>
        <w:t>29</w:t>
      </w:r>
      <w:r w:rsidRPr="00F307EC">
        <w:rPr>
          <w:rFonts w:ascii="宋体" w:hAnsi="宋体" w:hint="eastAsia"/>
          <w:color w:val="FF0000"/>
          <w:sz w:val="24"/>
        </w:rPr>
        <w:t>日</w:t>
      </w:r>
      <w:r w:rsidRPr="00F307EC">
        <w:rPr>
          <w:rFonts w:ascii="宋体" w:hAnsi="宋体"/>
          <w:color w:val="FF0000"/>
          <w:sz w:val="24"/>
        </w:rPr>
        <w:t>—</w:t>
      </w:r>
      <w:r>
        <w:rPr>
          <w:rFonts w:ascii="宋体" w:hAnsi="宋体" w:hint="eastAsia"/>
          <w:color w:val="FF0000"/>
          <w:sz w:val="24"/>
        </w:rPr>
        <w:t>4月3</w:t>
      </w:r>
      <w:r w:rsidRPr="00F307EC">
        <w:rPr>
          <w:rFonts w:ascii="宋体" w:hAnsi="宋体" w:hint="eastAsia"/>
          <w:color w:val="FF0000"/>
          <w:sz w:val="24"/>
        </w:rPr>
        <w:t>日（上午</w:t>
      </w:r>
      <w:r w:rsidRPr="00F307EC">
        <w:rPr>
          <w:rFonts w:ascii="宋体" w:hAnsi="宋体"/>
          <w:color w:val="FF0000"/>
          <w:sz w:val="24"/>
        </w:rPr>
        <w:t>8</w:t>
      </w:r>
      <w:r w:rsidRPr="00F307EC">
        <w:rPr>
          <w:rFonts w:ascii="宋体" w:hAnsi="宋体" w:hint="eastAsia"/>
          <w:color w:val="FF0000"/>
          <w:sz w:val="24"/>
        </w:rPr>
        <w:t>：</w:t>
      </w:r>
      <w:r w:rsidRPr="00F307EC">
        <w:rPr>
          <w:rFonts w:ascii="宋体" w:hAnsi="宋体"/>
          <w:color w:val="FF0000"/>
          <w:sz w:val="24"/>
        </w:rPr>
        <w:t>30</w:t>
      </w:r>
      <w:r w:rsidRPr="00F307EC">
        <w:rPr>
          <w:rFonts w:ascii="宋体" w:hAnsi="宋体" w:hint="eastAsia"/>
          <w:color w:val="FF0000"/>
          <w:sz w:val="24"/>
        </w:rPr>
        <w:t>至</w:t>
      </w:r>
      <w:r w:rsidRPr="00F307EC">
        <w:rPr>
          <w:rFonts w:ascii="宋体" w:hAnsi="宋体"/>
          <w:color w:val="FF0000"/>
          <w:sz w:val="24"/>
        </w:rPr>
        <w:t>11</w:t>
      </w:r>
      <w:r w:rsidRPr="00F307EC">
        <w:rPr>
          <w:rFonts w:ascii="宋体" w:hAnsi="宋体" w:hint="eastAsia"/>
          <w:color w:val="FF0000"/>
          <w:sz w:val="24"/>
        </w:rPr>
        <w:t>：</w:t>
      </w:r>
      <w:r w:rsidRPr="00F307EC">
        <w:rPr>
          <w:rFonts w:ascii="宋体" w:hAnsi="宋体"/>
          <w:color w:val="FF0000"/>
          <w:sz w:val="24"/>
        </w:rPr>
        <w:t>30</w:t>
      </w:r>
      <w:r w:rsidRPr="00F307EC">
        <w:rPr>
          <w:rFonts w:ascii="宋体" w:hAnsi="宋体" w:hint="eastAsia"/>
          <w:color w:val="FF0000"/>
          <w:sz w:val="24"/>
        </w:rPr>
        <w:t>，下午</w:t>
      </w:r>
      <w:r w:rsidRPr="00F307EC">
        <w:rPr>
          <w:rFonts w:ascii="宋体" w:hAnsi="宋体"/>
          <w:color w:val="FF0000"/>
          <w:sz w:val="24"/>
        </w:rPr>
        <w:t>15:</w:t>
      </w:r>
      <w:r>
        <w:rPr>
          <w:rFonts w:ascii="宋体" w:hAnsi="宋体" w:hint="eastAsia"/>
          <w:color w:val="FF0000"/>
          <w:sz w:val="24"/>
        </w:rPr>
        <w:t>0</w:t>
      </w:r>
      <w:r w:rsidRPr="00F307EC">
        <w:rPr>
          <w:rFonts w:ascii="宋体" w:hAnsi="宋体"/>
          <w:color w:val="FF0000"/>
          <w:sz w:val="24"/>
        </w:rPr>
        <w:t>0</w:t>
      </w:r>
      <w:r w:rsidRPr="00F307EC">
        <w:rPr>
          <w:rFonts w:ascii="宋体" w:hAnsi="宋体" w:hint="eastAsia"/>
          <w:color w:val="FF0000"/>
          <w:sz w:val="24"/>
        </w:rPr>
        <w:t>至</w:t>
      </w:r>
      <w:r w:rsidRPr="00F307EC">
        <w:rPr>
          <w:rFonts w:ascii="宋体" w:hAnsi="宋体"/>
          <w:color w:val="FF0000"/>
          <w:sz w:val="24"/>
        </w:rPr>
        <w:t>17:30</w:t>
      </w:r>
      <w:r w:rsidRPr="00F307EC">
        <w:rPr>
          <w:rFonts w:ascii="宋体" w:hAnsi="宋体" w:hint="eastAsia"/>
          <w:color w:val="FF0000"/>
          <w:sz w:val="24"/>
        </w:rPr>
        <w:t>）。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 w:hAnsi="宋体"/>
          <w:sz w:val="24"/>
          <w:u w:val="single"/>
        </w:rPr>
      </w:pPr>
      <w:r w:rsidRPr="00F307EC">
        <w:rPr>
          <w:rFonts w:ascii="宋体" w:hAnsi="宋体"/>
          <w:sz w:val="24"/>
        </w:rPr>
        <w:t xml:space="preserve">4.2 </w:t>
      </w:r>
      <w:r w:rsidRPr="00F307EC">
        <w:rPr>
          <w:rFonts w:ascii="宋体" w:hAnsi="宋体" w:hint="eastAsia"/>
          <w:sz w:val="24"/>
        </w:rPr>
        <w:t>发售地点：</w:t>
      </w:r>
      <w:r w:rsidRPr="00F307EC">
        <w:rPr>
          <w:rFonts w:ascii="宋体" w:hAnsi="宋体" w:hint="eastAsia"/>
          <w:sz w:val="24"/>
          <w:u w:val="single"/>
        </w:rPr>
        <w:t xml:space="preserve">河南理工大学基建处办公室 </w:t>
      </w:r>
    </w:p>
    <w:p w:rsidR="001A796F" w:rsidRPr="00F307EC" w:rsidRDefault="001A796F" w:rsidP="001A796F">
      <w:pPr>
        <w:adjustRightInd w:val="0"/>
        <w:snapToGrid w:val="0"/>
        <w:spacing w:line="460" w:lineRule="exact"/>
        <w:ind w:rightChars="43" w:right="90" w:firstLineChars="200" w:firstLine="480"/>
        <w:rPr>
          <w:rFonts w:ascii="宋体" w:hAnsi="宋体"/>
          <w:color w:val="FF0000"/>
          <w:sz w:val="24"/>
          <w:u w:val="single"/>
        </w:rPr>
      </w:pPr>
      <w:r w:rsidRPr="00F307EC">
        <w:rPr>
          <w:rFonts w:ascii="宋体" w:hAnsi="宋体"/>
          <w:sz w:val="24"/>
        </w:rPr>
        <w:t>4.3</w:t>
      </w:r>
      <w:r w:rsidRPr="00F307EC">
        <w:rPr>
          <w:rFonts w:ascii="宋体" w:hAnsi="宋体" w:hint="eastAsia"/>
          <w:color w:val="FF0000"/>
          <w:sz w:val="24"/>
        </w:rPr>
        <w:t>招标文件售价：</w:t>
      </w:r>
      <w:r>
        <w:rPr>
          <w:rFonts w:ascii="宋体" w:hAnsi="宋体" w:hint="eastAsia"/>
          <w:color w:val="FF0000"/>
          <w:sz w:val="24"/>
          <w:u w:val="single"/>
        </w:rPr>
        <w:t>2</w:t>
      </w:r>
      <w:r w:rsidRPr="00F307EC">
        <w:rPr>
          <w:rFonts w:ascii="宋体" w:hAnsi="宋体" w:hint="eastAsia"/>
          <w:color w:val="FF0000"/>
          <w:sz w:val="24"/>
          <w:u w:val="single"/>
        </w:rPr>
        <w:t>00元人民币/份（注明报名费转账），售后不退，凭回单凭证购买谈判文件。</w:t>
      </w:r>
    </w:p>
    <w:p w:rsidR="001A796F" w:rsidRPr="00F307EC" w:rsidRDefault="001A796F" w:rsidP="001A796F">
      <w:pPr>
        <w:widowControl/>
        <w:spacing w:line="460" w:lineRule="exact"/>
        <w:ind w:firstLineChars="200" w:firstLine="480"/>
        <w:jc w:val="left"/>
        <w:rPr>
          <w:rFonts w:ascii="宋体" w:hAnsi="宋体"/>
          <w:color w:val="FF0000"/>
          <w:sz w:val="24"/>
          <w:u w:val="single"/>
        </w:rPr>
      </w:pPr>
      <w:r w:rsidRPr="00F307EC">
        <w:rPr>
          <w:rFonts w:ascii="宋体" w:hAnsi="宋体" w:hint="eastAsia"/>
          <w:color w:val="FF0000"/>
          <w:sz w:val="24"/>
        </w:rPr>
        <w:t xml:space="preserve">账户：河南理工大学  </w:t>
      </w:r>
      <w:r w:rsidRPr="00F307EC">
        <w:rPr>
          <w:rFonts w:ascii="宋体" w:hAnsi="宋体" w:hint="eastAsia"/>
          <w:color w:val="FF0000"/>
          <w:sz w:val="24"/>
          <w:u w:val="single"/>
        </w:rPr>
        <w:t xml:space="preserve"> 16 3023 0104 0000 264  开户行  农行焦作分行理工大学分理处（报名费和</w:t>
      </w:r>
      <w:r w:rsidR="00AB5F49">
        <w:rPr>
          <w:rFonts w:ascii="宋体" w:hAnsi="宋体" w:hint="eastAsia"/>
          <w:color w:val="FF0000"/>
          <w:sz w:val="24"/>
          <w:u w:val="single"/>
        </w:rPr>
        <w:t>谈判</w:t>
      </w:r>
      <w:r w:rsidRPr="00F307EC">
        <w:rPr>
          <w:rFonts w:ascii="宋体" w:hAnsi="宋体" w:hint="eastAsia"/>
          <w:color w:val="FF0000"/>
          <w:sz w:val="24"/>
          <w:u w:val="single"/>
        </w:rPr>
        <w:t>保证金应从公司基本账户转入上述账户）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color w:val="FF0000"/>
          <w:sz w:val="24"/>
        </w:rPr>
      </w:pPr>
      <w:r w:rsidRPr="00F307EC">
        <w:rPr>
          <w:rFonts w:ascii="宋体" w:hAnsi="宋体"/>
          <w:color w:val="FF0000"/>
          <w:sz w:val="24"/>
        </w:rPr>
        <w:t>5</w:t>
      </w:r>
      <w:r w:rsidRPr="00F307EC">
        <w:rPr>
          <w:rFonts w:ascii="宋体"/>
          <w:color w:val="FF0000"/>
          <w:sz w:val="24"/>
        </w:rPr>
        <w:t>.</w:t>
      </w:r>
      <w:r w:rsidR="00AB5F49">
        <w:rPr>
          <w:rFonts w:ascii="宋体" w:hAnsi="宋体" w:hint="eastAsia"/>
          <w:color w:val="FF0000"/>
          <w:sz w:val="24"/>
        </w:rPr>
        <w:t>谈判</w:t>
      </w:r>
      <w:r w:rsidRPr="00F307EC">
        <w:rPr>
          <w:rFonts w:ascii="宋体" w:hAnsi="宋体" w:hint="eastAsia"/>
          <w:color w:val="FF0000"/>
          <w:sz w:val="24"/>
        </w:rPr>
        <w:t>保证金：每个标段人民币</w:t>
      </w:r>
      <w:r w:rsidRPr="00F307EC">
        <w:rPr>
          <w:rFonts w:ascii="宋体" w:hAnsi="宋体" w:hint="eastAsia"/>
          <w:color w:val="FF0000"/>
          <w:sz w:val="24"/>
          <w:u w:val="single"/>
        </w:rPr>
        <w:t>2</w:t>
      </w:r>
      <w:r w:rsidRPr="00F307EC">
        <w:rPr>
          <w:rFonts w:ascii="宋体" w:hAnsi="宋体"/>
          <w:color w:val="FF0000"/>
          <w:sz w:val="24"/>
          <w:u w:val="single"/>
        </w:rPr>
        <w:t>0</w:t>
      </w:r>
      <w:r w:rsidRPr="00F307EC">
        <w:rPr>
          <w:rFonts w:ascii="宋体"/>
          <w:color w:val="FF0000"/>
          <w:sz w:val="24"/>
          <w:u w:val="single"/>
        </w:rPr>
        <w:t>00</w:t>
      </w:r>
      <w:r w:rsidRPr="00F307EC">
        <w:rPr>
          <w:rFonts w:ascii="宋体" w:hAnsi="宋体" w:hint="eastAsia"/>
          <w:color w:val="FF0000"/>
          <w:sz w:val="24"/>
          <w:u w:val="single"/>
        </w:rPr>
        <w:t>元</w:t>
      </w:r>
      <w:r w:rsidRPr="00F307EC">
        <w:rPr>
          <w:rFonts w:ascii="宋体" w:hAnsi="宋体" w:hint="eastAsia"/>
          <w:color w:val="FF0000"/>
          <w:sz w:val="24"/>
        </w:rPr>
        <w:t>，回单凭证复印件于响应性文件一</w:t>
      </w:r>
      <w:r w:rsidRPr="00F307EC">
        <w:rPr>
          <w:rFonts w:ascii="宋体" w:hAnsi="宋体" w:hint="eastAsia"/>
          <w:color w:val="FF0000"/>
          <w:sz w:val="24"/>
        </w:rPr>
        <w:lastRenderedPageBreak/>
        <w:t>并递交</w:t>
      </w:r>
      <w:r>
        <w:rPr>
          <w:rFonts w:ascii="宋体" w:hAnsi="宋体" w:hint="eastAsia"/>
          <w:color w:val="FF0000"/>
          <w:sz w:val="24"/>
        </w:rPr>
        <w:t>（</w:t>
      </w:r>
      <w:r w:rsidRPr="00F307EC">
        <w:rPr>
          <w:rFonts w:ascii="宋体" w:hAnsi="宋体" w:hint="eastAsia"/>
          <w:color w:val="FF0000"/>
          <w:sz w:val="24"/>
        </w:rPr>
        <w:t>账户</w:t>
      </w:r>
      <w:r>
        <w:rPr>
          <w:rFonts w:ascii="宋体" w:hAnsi="宋体" w:hint="eastAsia"/>
          <w:color w:val="FF0000"/>
          <w:sz w:val="24"/>
        </w:rPr>
        <w:t>同上）</w:t>
      </w:r>
      <w:r w:rsidRPr="00F307EC">
        <w:rPr>
          <w:rFonts w:ascii="宋体" w:hAnsi="宋体" w:hint="eastAsia"/>
          <w:color w:val="FF0000"/>
          <w:sz w:val="24"/>
        </w:rPr>
        <w:t>。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>6</w:t>
      </w:r>
      <w:r w:rsidRPr="00F307EC">
        <w:rPr>
          <w:rFonts w:ascii="宋体"/>
          <w:sz w:val="24"/>
        </w:rPr>
        <w:t>.</w:t>
      </w:r>
      <w:r w:rsidRPr="00F307EC">
        <w:rPr>
          <w:rFonts w:ascii="宋体" w:hAnsi="宋体" w:hint="eastAsia"/>
          <w:sz w:val="24"/>
        </w:rPr>
        <w:t>递交响应性文件截止时间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 w:hint="eastAsia"/>
          <w:sz w:val="24"/>
        </w:rPr>
        <w:t>竞标人应于</w:t>
      </w:r>
      <w:r w:rsidRPr="00F307EC">
        <w:rPr>
          <w:rFonts w:ascii="宋体" w:hAnsi="宋体"/>
          <w:sz w:val="24"/>
          <w:u w:val="single"/>
        </w:rPr>
        <w:t>201</w:t>
      </w:r>
      <w:r w:rsidRPr="00F307EC">
        <w:rPr>
          <w:rFonts w:ascii="宋体" w:hAnsi="宋体" w:hint="eastAsia"/>
          <w:sz w:val="24"/>
          <w:u w:val="single"/>
        </w:rPr>
        <w:t>9</w:t>
      </w:r>
      <w:r w:rsidRPr="00F307EC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4</w:t>
      </w:r>
      <w:r w:rsidRPr="00F307EC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9</w:t>
      </w:r>
      <w:r w:rsidRPr="00F307EC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15</w:t>
      </w:r>
      <w:r w:rsidRPr="00F307EC">
        <w:rPr>
          <w:rFonts w:ascii="宋体" w:hAnsi="宋体" w:hint="eastAsia"/>
          <w:sz w:val="24"/>
          <w:u w:val="single"/>
        </w:rPr>
        <w:t>：</w:t>
      </w:r>
      <w:r>
        <w:rPr>
          <w:rFonts w:ascii="宋体" w:hint="eastAsia"/>
          <w:sz w:val="24"/>
          <w:u w:val="single"/>
        </w:rPr>
        <w:t>0</w:t>
      </w:r>
      <w:r w:rsidRPr="00F307EC">
        <w:rPr>
          <w:rFonts w:ascii="宋体"/>
          <w:sz w:val="24"/>
          <w:u w:val="single"/>
        </w:rPr>
        <w:t>0</w:t>
      </w:r>
      <w:r w:rsidRPr="00F307EC">
        <w:rPr>
          <w:rFonts w:ascii="宋体" w:hAnsi="宋体" w:hint="eastAsia"/>
          <w:sz w:val="24"/>
        </w:rPr>
        <w:t>前将响应性文件密封送交到</w:t>
      </w:r>
      <w:r w:rsidRPr="00F307EC">
        <w:rPr>
          <w:rFonts w:ascii="宋体" w:hAnsi="宋体" w:hint="eastAsia"/>
          <w:sz w:val="24"/>
          <w:u w:val="single"/>
        </w:rPr>
        <w:t>河南理工大学基建处会议室</w:t>
      </w:r>
      <w:r w:rsidRPr="00F307EC">
        <w:rPr>
          <w:rFonts w:ascii="宋体" w:hAnsi="宋体" w:hint="eastAsia"/>
          <w:sz w:val="24"/>
        </w:rPr>
        <w:t>，逾期送达将不予受理。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>7</w:t>
      </w:r>
      <w:r w:rsidRPr="00F307EC">
        <w:rPr>
          <w:rFonts w:ascii="宋体"/>
          <w:sz w:val="24"/>
        </w:rPr>
        <w:t>.</w:t>
      </w:r>
      <w:r w:rsidRPr="00F307EC">
        <w:rPr>
          <w:rFonts w:ascii="宋体" w:hAnsi="宋体" w:hint="eastAsia"/>
          <w:sz w:val="24"/>
        </w:rPr>
        <w:t>竞争性谈判时间、地点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  <w:u w:val="single"/>
        </w:rPr>
        <w:t>201</w:t>
      </w:r>
      <w:r w:rsidRPr="00F307EC">
        <w:rPr>
          <w:rFonts w:ascii="宋体" w:hAnsi="宋体" w:hint="eastAsia"/>
          <w:sz w:val="24"/>
          <w:u w:val="single"/>
        </w:rPr>
        <w:t>9</w:t>
      </w:r>
      <w:r w:rsidRPr="00F307EC">
        <w:rPr>
          <w:rFonts w:ascii="宋体" w:hAnsi="宋体" w:hint="eastAsia"/>
          <w:sz w:val="24"/>
        </w:rPr>
        <w:t>年</w:t>
      </w:r>
      <w:r w:rsidRPr="00F307E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4</w:t>
      </w:r>
      <w:r w:rsidRPr="00F307EC">
        <w:rPr>
          <w:rFonts w:ascii="宋体" w:hAnsi="宋体" w:hint="eastAsia"/>
          <w:sz w:val="24"/>
          <w:u w:val="single"/>
        </w:rPr>
        <w:t xml:space="preserve"> </w:t>
      </w:r>
      <w:r w:rsidRPr="00F307EC">
        <w:rPr>
          <w:rFonts w:ascii="宋体" w:hAnsi="宋体" w:hint="eastAsia"/>
          <w:sz w:val="24"/>
        </w:rPr>
        <w:t>月</w:t>
      </w:r>
      <w:r w:rsidRPr="00F307E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9</w:t>
      </w:r>
      <w:r w:rsidRPr="00F307EC">
        <w:rPr>
          <w:rFonts w:ascii="宋体" w:hAnsi="宋体" w:hint="eastAsia"/>
          <w:sz w:val="24"/>
          <w:u w:val="single"/>
        </w:rPr>
        <w:t xml:space="preserve"> </w:t>
      </w:r>
      <w:r w:rsidRPr="00F307EC">
        <w:rPr>
          <w:rFonts w:ascii="宋体" w:hAnsi="宋体" w:hint="eastAsia"/>
          <w:sz w:val="24"/>
        </w:rPr>
        <w:t>日</w:t>
      </w:r>
      <w:r w:rsidRPr="00F307EC">
        <w:rPr>
          <w:rFonts w:ascii="宋体" w:hAnsi="宋体" w:hint="eastAsia"/>
          <w:sz w:val="24"/>
          <w:u w:val="single"/>
        </w:rPr>
        <w:t>1</w:t>
      </w:r>
      <w:r>
        <w:rPr>
          <w:rFonts w:ascii="宋体" w:hAnsi="宋体" w:hint="eastAsia"/>
          <w:sz w:val="24"/>
          <w:u w:val="single"/>
        </w:rPr>
        <w:t>5</w:t>
      </w:r>
      <w:r w:rsidRPr="00F307EC">
        <w:rPr>
          <w:rFonts w:ascii="宋体" w:hAnsi="宋体" w:hint="eastAsia"/>
          <w:sz w:val="24"/>
          <w:u w:val="single"/>
        </w:rPr>
        <w:t>：</w:t>
      </w:r>
      <w:r>
        <w:rPr>
          <w:rFonts w:ascii="宋体" w:hint="eastAsia"/>
          <w:sz w:val="24"/>
          <w:u w:val="single"/>
        </w:rPr>
        <w:t>0</w:t>
      </w:r>
      <w:r w:rsidRPr="00F307EC">
        <w:rPr>
          <w:rFonts w:ascii="宋体"/>
          <w:sz w:val="24"/>
          <w:u w:val="single"/>
        </w:rPr>
        <w:t>0</w:t>
      </w:r>
      <w:r w:rsidRPr="00F307EC">
        <w:rPr>
          <w:rFonts w:ascii="宋体" w:hAnsi="宋体" w:hint="eastAsia"/>
          <w:sz w:val="24"/>
        </w:rPr>
        <w:t>，</w:t>
      </w:r>
      <w:r w:rsidRPr="00F307EC">
        <w:rPr>
          <w:rFonts w:ascii="宋体" w:hAnsi="宋体" w:hint="eastAsia"/>
          <w:sz w:val="24"/>
          <w:u w:val="single"/>
        </w:rPr>
        <w:t>河南理工大学基建处会议室</w:t>
      </w:r>
      <w:r w:rsidRPr="00F307EC">
        <w:rPr>
          <w:rFonts w:ascii="宋体" w:hAnsi="宋体" w:hint="eastAsia"/>
          <w:sz w:val="24"/>
        </w:rPr>
        <w:t>。参加谈判的竞标人代表须按时参加。</w:t>
      </w:r>
    </w:p>
    <w:p w:rsidR="001A796F" w:rsidRPr="00F307EC" w:rsidRDefault="001A796F" w:rsidP="001A796F">
      <w:pPr>
        <w:spacing w:line="460" w:lineRule="exact"/>
        <w:ind w:firstLineChars="200" w:firstLine="480"/>
        <w:outlineLvl w:val="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 xml:space="preserve">10. </w:t>
      </w:r>
      <w:r w:rsidRPr="00F307EC">
        <w:rPr>
          <w:rFonts w:ascii="宋体" w:hAnsi="宋体" w:hint="eastAsia"/>
          <w:sz w:val="24"/>
        </w:rPr>
        <w:t>发布公告的媒介与时间：河南理工大学校园网。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>11.</w:t>
      </w:r>
      <w:r w:rsidRPr="00F307EC">
        <w:rPr>
          <w:rFonts w:ascii="宋体" w:hAnsi="宋体" w:hint="eastAsia"/>
          <w:sz w:val="24"/>
        </w:rPr>
        <w:t>联系人：毕老师   李老师</w:t>
      </w:r>
    </w:p>
    <w:p w:rsidR="001A796F" w:rsidRPr="00F307EC" w:rsidRDefault="001A796F" w:rsidP="001A796F">
      <w:pPr>
        <w:spacing w:line="460" w:lineRule="exact"/>
        <w:ind w:firstLineChars="350" w:firstLine="840"/>
        <w:rPr>
          <w:rFonts w:ascii="宋体" w:hAnsi="宋体"/>
          <w:sz w:val="24"/>
        </w:rPr>
      </w:pPr>
      <w:r w:rsidRPr="00F307EC">
        <w:rPr>
          <w:rFonts w:ascii="宋体" w:hAnsi="宋体" w:hint="eastAsia"/>
          <w:sz w:val="24"/>
        </w:rPr>
        <w:t>联系电话：</w:t>
      </w:r>
      <w:r w:rsidRPr="00F307EC">
        <w:rPr>
          <w:rFonts w:ascii="宋体" w:hAnsi="宋体"/>
          <w:sz w:val="24"/>
        </w:rPr>
        <w:t xml:space="preserve">0391-3987267     3987265 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>12.</w:t>
      </w:r>
      <w:r w:rsidRPr="00F307EC">
        <w:rPr>
          <w:rFonts w:ascii="宋体" w:hAnsi="宋体" w:hint="eastAsia"/>
          <w:sz w:val="24"/>
        </w:rPr>
        <w:t>监督部门：</w:t>
      </w:r>
      <w:r w:rsidRPr="00F307EC">
        <w:rPr>
          <w:rFonts w:ascii="宋体" w:hAnsi="宋体"/>
          <w:sz w:val="24"/>
        </w:rPr>
        <w:t xml:space="preserve"> </w:t>
      </w:r>
      <w:r w:rsidRPr="00F307EC">
        <w:rPr>
          <w:rFonts w:ascii="宋体" w:hAnsi="宋体" w:hint="eastAsia"/>
          <w:sz w:val="24"/>
        </w:rPr>
        <w:t>河南理工大学纪检委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F307EC">
        <w:rPr>
          <w:rFonts w:ascii="宋体" w:hAnsi="宋体"/>
          <w:sz w:val="24"/>
        </w:rPr>
        <w:t xml:space="preserve">   </w:t>
      </w:r>
      <w:r w:rsidRPr="00F307EC">
        <w:rPr>
          <w:rFonts w:ascii="宋体" w:hAnsi="宋体" w:hint="eastAsia"/>
          <w:sz w:val="24"/>
        </w:rPr>
        <w:t>监督电话：</w:t>
      </w:r>
      <w:r w:rsidRPr="00F307EC">
        <w:rPr>
          <w:rFonts w:ascii="宋体" w:hAnsi="宋体"/>
          <w:sz w:val="24"/>
        </w:rPr>
        <w:t>039</w:t>
      </w:r>
      <w:r w:rsidRPr="00F307EC">
        <w:rPr>
          <w:rFonts w:ascii="宋体" w:hAnsi="宋体" w:hint="eastAsia"/>
          <w:sz w:val="24"/>
        </w:rPr>
        <w:t>1</w:t>
      </w:r>
      <w:r w:rsidRPr="00F307EC">
        <w:rPr>
          <w:rFonts w:ascii="宋体" w:hAnsi="宋体"/>
          <w:sz w:val="24"/>
        </w:rPr>
        <w:t>-3987040</w:t>
      </w:r>
    </w:p>
    <w:p w:rsidR="001A796F" w:rsidRPr="00F307EC" w:rsidRDefault="001A796F" w:rsidP="001A796F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1A796F" w:rsidRPr="00F307EC" w:rsidRDefault="001A796F" w:rsidP="001A796F">
      <w:pPr>
        <w:spacing w:line="460" w:lineRule="exact"/>
        <w:ind w:right="960" w:firstLineChars="200" w:firstLine="480"/>
        <w:jc w:val="center"/>
        <w:rPr>
          <w:rFonts w:ascii="宋体"/>
          <w:sz w:val="24"/>
        </w:rPr>
      </w:pPr>
    </w:p>
    <w:p w:rsidR="001A796F" w:rsidRPr="00F307EC" w:rsidRDefault="001A796F" w:rsidP="001A796F">
      <w:pPr>
        <w:spacing w:line="460" w:lineRule="exact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 xml:space="preserve">                                                </w:t>
      </w:r>
      <w:r w:rsidRPr="00F307EC">
        <w:rPr>
          <w:rFonts w:ascii="宋体" w:hAnsi="宋体" w:hint="eastAsia"/>
          <w:sz w:val="24"/>
        </w:rPr>
        <w:t>河南理工大学</w:t>
      </w:r>
    </w:p>
    <w:p w:rsidR="001A796F" w:rsidRPr="00F307EC" w:rsidRDefault="001A796F" w:rsidP="001A796F">
      <w:pPr>
        <w:spacing w:line="460" w:lineRule="exact"/>
        <w:rPr>
          <w:rFonts w:ascii="宋体"/>
          <w:sz w:val="24"/>
        </w:rPr>
      </w:pPr>
      <w:r w:rsidRPr="00F307EC">
        <w:rPr>
          <w:rFonts w:ascii="宋体" w:hAnsi="宋体"/>
          <w:sz w:val="24"/>
        </w:rPr>
        <w:t xml:space="preserve">                                               201</w:t>
      </w:r>
      <w:r w:rsidRPr="00F307EC">
        <w:rPr>
          <w:rFonts w:ascii="宋体" w:hAnsi="宋体" w:hint="eastAsia"/>
          <w:sz w:val="24"/>
        </w:rPr>
        <w:t>9年</w:t>
      </w:r>
      <w:r>
        <w:rPr>
          <w:rFonts w:ascii="宋体" w:hAnsi="宋体" w:hint="eastAsia"/>
          <w:sz w:val="24"/>
        </w:rPr>
        <w:t>3</w:t>
      </w:r>
      <w:r w:rsidRPr="00F307EC">
        <w:rPr>
          <w:rFonts w:ascii="宋体" w:hAnsi="宋体" w:hint="eastAsia"/>
          <w:sz w:val="24"/>
        </w:rPr>
        <w:t xml:space="preserve"> 月 </w:t>
      </w:r>
      <w:r>
        <w:rPr>
          <w:rFonts w:ascii="宋体" w:hAnsi="宋体" w:hint="eastAsia"/>
          <w:sz w:val="24"/>
        </w:rPr>
        <w:t>29</w:t>
      </w:r>
      <w:r w:rsidRPr="00F307EC">
        <w:rPr>
          <w:rFonts w:ascii="宋体" w:hAnsi="宋体" w:hint="eastAsia"/>
          <w:sz w:val="24"/>
        </w:rPr>
        <w:t>日</w:t>
      </w:r>
    </w:p>
    <w:p w:rsidR="001A796F" w:rsidRPr="00F307EC" w:rsidRDefault="001A796F" w:rsidP="001A796F">
      <w:pPr>
        <w:rPr>
          <w:rFonts w:ascii="宋体"/>
          <w:sz w:val="24"/>
        </w:rPr>
      </w:pPr>
    </w:p>
    <w:p w:rsidR="001A796F" w:rsidRPr="00F307EC" w:rsidRDefault="001A796F" w:rsidP="001A796F">
      <w:pPr>
        <w:rPr>
          <w:rFonts w:ascii="宋体"/>
          <w:sz w:val="24"/>
        </w:rPr>
      </w:pPr>
    </w:p>
    <w:p w:rsidR="005D697A" w:rsidRDefault="005D697A"/>
    <w:sectPr w:rsidR="005D697A" w:rsidSect="005D6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F0" w:rsidRDefault="00B841F0" w:rsidP="00835645">
      <w:r>
        <w:separator/>
      </w:r>
    </w:p>
  </w:endnote>
  <w:endnote w:type="continuationSeparator" w:id="0">
    <w:p w:rsidR="00B841F0" w:rsidRDefault="00B841F0" w:rsidP="0083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F0" w:rsidRDefault="00B841F0" w:rsidP="00835645">
      <w:r>
        <w:separator/>
      </w:r>
    </w:p>
  </w:footnote>
  <w:footnote w:type="continuationSeparator" w:id="0">
    <w:p w:rsidR="00B841F0" w:rsidRDefault="00B841F0" w:rsidP="00835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96F"/>
    <w:rsid w:val="001A796F"/>
    <w:rsid w:val="005804BA"/>
    <w:rsid w:val="005D697A"/>
    <w:rsid w:val="00835645"/>
    <w:rsid w:val="00A2498B"/>
    <w:rsid w:val="00AB5F49"/>
    <w:rsid w:val="00B841F0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1A796F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">
    <w:name w:val="列出段落1"/>
    <w:basedOn w:val="a"/>
    <w:rsid w:val="001A796F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83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6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6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1682</Characters>
  <Application>Microsoft Office Word</Application>
  <DocSecurity>0</DocSecurity>
  <Lines>14</Lines>
  <Paragraphs>3</Paragraphs>
  <ScaleCrop>false</ScaleCrop>
  <Company>微软公司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2019-03-29T08:59:00Z</dcterms:created>
  <dcterms:modified xsi:type="dcterms:W3CDTF">2019-03-29T09:24:00Z</dcterms:modified>
</cp:coreProperties>
</file>