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14" w:line="343" w:lineRule="auto"/>
        <w:ind w:left="115" w:right="235" w:firstLine="480"/>
        <w:jc w:val="center"/>
        <w:rPr>
          <w:rFonts w:hint="default" w:eastAsia="宋体"/>
          <w:b/>
          <w:bCs/>
          <w:color w:val="auto"/>
          <w:spacing w:val="-3"/>
          <w:sz w:val="36"/>
          <w:szCs w:val="36"/>
          <w:lang w:val="en-US" w:eastAsia="zh-CN"/>
        </w:rPr>
      </w:pPr>
      <w:r>
        <w:rPr>
          <w:rFonts w:hint="eastAsia"/>
          <w:b/>
          <w:bCs/>
          <w:color w:val="auto"/>
          <w:sz w:val="36"/>
          <w:szCs w:val="36"/>
        </w:rPr>
        <w:t>河南理工大学油烟净化器项目</w:t>
      </w:r>
      <w:r>
        <w:rPr>
          <w:rFonts w:hint="eastAsia"/>
          <w:b/>
          <w:bCs/>
          <w:color w:val="auto"/>
          <w:sz w:val="36"/>
          <w:szCs w:val="36"/>
          <w:lang w:val="en-US" w:eastAsia="zh-CN"/>
        </w:rPr>
        <w:t>竞争性谈判公告</w:t>
      </w:r>
    </w:p>
    <w:p>
      <w:pPr>
        <w:pStyle w:val="5"/>
        <w:spacing w:before="114" w:line="343" w:lineRule="auto"/>
        <w:ind w:left="115" w:right="235" w:firstLine="480"/>
        <w:jc w:val="both"/>
        <w:rPr>
          <w:color w:val="auto"/>
        </w:rPr>
      </w:pPr>
      <w:r>
        <w:rPr>
          <w:rFonts w:hint="eastAsia"/>
          <w:color w:val="auto"/>
          <w:spacing w:val="-3"/>
        </w:rPr>
        <w:t>河南省鑫诚工程管理有限公司</w:t>
      </w:r>
      <w:r>
        <w:rPr>
          <w:color w:val="auto"/>
          <w:spacing w:val="-3"/>
        </w:rPr>
        <w:t>受河南理工大学的委托，就</w:t>
      </w:r>
      <w:r>
        <w:rPr>
          <w:rFonts w:hint="eastAsia"/>
          <w:color w:val="auto"/>
          <w:spacing w:val="-3"/>
        </w:rPr>
        <w:t>河南理工大学油烟净化器项目</w:t>
      </w:r>
      <w:r>
        <w:rPr>
          <w:color w:val="auto"/>
          <w:spacing w:val="-3"/>
        </w:rPr>
        <w:t>进行竞争性谈判采购，现欢迎符合相关条件的潜</w:t>
      </w:r>
      <w:r>
        <w:rPr>
          <w:color w:val="auto"/>
        </w:rPr>
        <w:t>在供应商参加谈判。</w:t>
      </w:r>
    </w:p>
    <w:p>
      <w:pPr>
        <w:pStyle w:val="4"/>
        <w:spacing w:before="1"/>
        <w:rPr>
          <w:color w:val="auto"/>
        </w:rPr>
      </w:pPr>
      <w:r>
        <w:rPr>
          <w:color w:val="auto"/>
        </w:rPr>
        <w:t>一、项目名称及编号：</w:t>
      </w:r>
    </w:p>
    <w:p>
      <w:pPr>
        <w:pStyle w:val="5"/>
        <w:spacing w:before="131"/>
        <w:ind w:left="595"/>
        <w:rPr>
          <w:rFonts w:hint="eastAsia"/>
          <w:color w:val="auto"/>
        </w:rPr>
      </w:pPr>
      <w:r>
        <w:rPr>
          <w:color w:val="auto"/>
        </w:rPr>
        <w:t>1、项目名称：</w:t>
      </w:r>
      <w:r>
        <w:rPr>
          <w:rFonts w:hint="eastAsia"/>
          <w:color w:val="auto"/>
        </w:rPr>
        <w:t>河南理工大学油烟净化器项目</w:t>
      </w:r>
    </w:p>
    <w:p>
      <w:pPr>
        <w:pStyle w:val="5"/>
        <w:spacing w:before="131"/>
        <w:ind w:left="595"/>
        <w:rPr>
          <w:rFonts w:hint="default" w:eastAsia="宋体"/>
          <w:color w:val="auto"/>
          <w:lang w:val="en-US" w:eastAsia="zh-CN"/>
        </w:rPr>
      </w:pPr>
      <w:r>
        <w:rPr>
          <w:rFonts w:hint="eastAsia"/>
          <w:color w:val="auto"/>
          <w:lang w:val="en-US" w:eastAsia="zh-CN"/>
        </w:rPr>
        <w:t>2、招标编号：豫财竞谈-2019-47</w:t>
      </w:r>
    </w:p>
    <w:p>
      <w:pPr>
        <w:spacing w:before="134" w:line="343" w:lineRule="auto"/>
        <w:ind w:left="595" w:right="5113"/>
        <w:rPr>
          <w:b/>
          <w:color w:val="auto"/>
          <w:sz w:val="24"/>
        </w:rPr>
      </w:pPr>
      <w:r>
        <w:rPr>
          <w:b/>
          <w:color w:val="auto"/>
          <w:sz w:val="24"/>
        </w:rPr>
        <w:t>二、项目简要说明：</w:t>
      </w:r>
    </w:p>
    <w:p>
      <w:pPr>
        <w:pStyle w:val="5"/>
        <w:spacing w:before="131"/>
        <w:ind w:left="595"/>
        <w:rPr>
          <w:color w:val="auto"/>
        </w:rPr>
      </w:pPr>
      <w:r>
        <w:rPr>
          <w:color w:val="auto"/>
        </w:rPr>
        <w:t>1</w:t>
      </w:r>
      <w:r>
        <w:rPr>
          <w:color w:val="auto"/>
          <w:spacing w:val="-22"/>
        </w:rPr>
        <w:t>、</w:t>
      </w:r>
      <w:r>
        <w:rPr>
          <w:color w:val="auto"/>
        </w:rPr>
        <w:t>采</w:t>
      </w:r>
      <w:r>
        <w:rPr>
          <w:color w:val="auto"/>
          <w:spacing w:val="-6"/>
        </w:rPr>
        <w:t>购内容：</w:t>
      </w:r>
      <w:r>
        <w:rPr>
          <w:rFonts w:hint="eastAsia"/>
          <w:color w:val="auto"/>
        </w:rPr>
        <w:t>河南理工大学油烟净化器项目</w:t>
      </w:r>
      <w:r>
        <w:rPr>
          <w:color w:val="auto"/>
          <w:spacing w:val="-6"/>
        </w:rPr>
        <w:t>,主要</w:t>
      </w:r>
      <w:r>
        <w:rPr>
          <w:color w:val="auto"/>
          <w:spacing w:val="-5"/>
        </w:rPr>
        <w:t>设备有</w:t>
      </w:r>
      <w:r>
        <w:rPr>
          <w:rFonts w:hint="eastAsia"/>
          <w:color w:val="auto"/>
        </w:rPr>
        <w:t>低空油烟净化器、不锈钢变头、防震架、油烟管道改造、软连接、电缆线、安装辅料等</w:t>
      </w:r>
      <w:r>
        <w:rPr>
          <w:color w:val="auto"/>
        </w:rPr>
        <w:t>（</w:t>
      </w:r>
      <w:r>
        <w:rPr>
          <w:color w:val="auto"/>
          <w:spacing w:val="-14"/>
        </w:rPr>
        <w:t>详</w:t>
      </w:r>
      <w:r>
        <w:rPr>
          <w:color w:val="auto"/>
        </w:rPr>
        <w:t>见竞争性谈判文件）</w:t>
      </w:r>
    </w:p>
    <w:p>
      <w:pPr>
        <w:pStyle w:val="5"/>
        <w:spacing w:before="2"/>
        <w:ind w:left="595"/>
        <w:rPr>
          <w:color w:val="auto"/>
        </w:rPr>
      </w:pPr>
      <w:r>
        <w:rPr>
          <w:color w:val="auto"/>
        </w:rPr>
        <w:t>2、项目地点：河南理工大学内；</w:t>
      </w:r>
    </w:p>
    <w:p>
      <w:pPr>
        <w:pStyle w:val="5"/>
        <w:spacing w:before="132"/>
        <w:ind w:left="595"/>
        <w:rPr>
          <w:color w:val="auto"/>
        </w:rPr>
      </w:pPr>
      <w:r>
        <w:rPr>
          <w:color w:val="auto"/>
        </w:rPr>
        <w:t>3、资金来源：财政资金，已落实</w:t>
      </w:r>
    </w:p>
    <w:p>
      <w:pPr>
        <w:pStyle w:val="5"/>
        <w:spacing w:before="131"/>
        <w:ind w:left="595"/>
        <w:rPr>
          <w:color w:val="auto"/>
        </w:rPr>
      </w:pPr>
      <w:r>
        <w:rPr>
          <w:color w:val="auto"/>
        </w:rPr>
        <w:t>4、采购预算及最高限价：</w:t>
      </w:r>
      <w:r>
        <w:rPr>
          <w:rFonts w:hint="eastAsia"/>
          <w:bCs/>
          <w:color w:val="auto"/>
        </w:rPr>
        <w:t>1976700.00元</w:t>
      </w:r>
      <w:r>
        <w:rPr>
          <w:color w:val="auto"/>
        </w:rPr>
        <w:t>。</w:t>
      </w:r>
    </w:p>
    <w:p>
      <w:pPr>
        <w:pStyle w:val="5"/>
        <w:spacing w:before="134"/>
        <w:ind w:left="595"/>
        <w:rPr>
          <w:color w:val="auto"/>
        </w:rPr>
      </w:pPr>
      <w:r>
        <w:rPr>
          <w:color w:val="auto"/>
        </w:rPr>
        <w:t>5、质量要求：符合国家现行相关的规范和质量标准。</w:t>
      </w:r>
    </w:p>
    <w:p>
      <w:pPr>
        <w:pStyle w:val="5"/>
        <w:spacing w:before="132"/>
        <w:ind w:left="595"/>
        <w:rPr>
          <w:color w:val="auto"/>
        </w:rPr>
      </w:pPr>
      <w:r>
        <w:rPr>
          <w:color w:val="auto"/>
        </w:rPr>
        <w:t>6、交货期：合同签</w:t>
      </w:r>
      <w:r>
        <w:rPr>
          <w:rFonts w:hint="eastAsia"/>
          <w:color w:val="auto"/>
        </w:rPr>
        <w:t>定</w:t>
      </w:r>
      <w:r>
        <w:rPr>
          <w:color w:val="auto"/>
        </w:rPr>
        <w:t>之日起</w:t>
      </w:r>
      <w:r>
        <w:rPr>
          <w:rFonts w:hint="eastAsia"/>
          <w:color w:val="auto"/>
        </w:rPr>
        <w:t>35</w:t>
      </w:r>
      <w:r>
        <w:rPr>
          <w:color w:val="auto"/>
        </w:rPr>
        <w:t>日历天。</w:t>
      </w:r>
    </w:p>
    <w:p>
      <w:pPr>
        <w:pStyle w:val="5"/>
        <w:spacing w:before="132"/>
        <w:ind w:left="595"/>
        <w:rPr>
          <w:rFonts w:hint="default" w:eastAsia="宋体"/>
          <w:color w:val="auto"/>
          <w:lang w:val="en-US" w:eastAsia="zh-CN"/>
        </w:rPr>
      </w:pPr>
      <w:r>
        <w:rPr>
          <w:rFonts w:hint="eastAsia"/>
          <w:color w:val="auto"/>
          <w:lang w:val="en-US" w:eastAsia="zh-CN"/>
        </w:rPr>
        <w:t>7、</w:t>
      </w:r>
      <w:r>
        <w:rPr>
          <w:color w:val="auto"/>
          <w:spacing w:val="-5"/>
          <w:sz w:val="24"/>
        </w:rPr>
        <w:t>质保期：自验收合格之</w:t>
      </w:r>
      <w:r>
        <w:rPr>
          <w:rFonts w:hint="eastAsia"/>
          <w:color w:val="auto"/>
          <w:spacing w:val="-5"/>
          <w:sz w:val="24"/>
          <w:lang w:val="en-US" w:eastAsia="zh-CN"/>
        </w:rPr>
        <w:t>日起2年。</w:t>
      </w:r>
    </w:p>
    <w:p>
      <w:pPr>
        <w:spacing w:before="132" w:line="345" w:lineRule="auto"/>
        <w:ind w:left="595" w:right="4873"/>
        <w:rPr>
          <w:b/>
          <w:color w:val="auto"/>
          <w:sz w:val="24"/>
        </w:rPr>
      </w:pPr>
      <w:r>
        <w:rPr>
          <w:b/>
          <w:color w:val="auto"/>
          <w:sz w:val="24"/>
        </w:rPr>
        <w:t>三、供应商资格要求：</w:t>
      </w:r>
    </w:p>
    <w:p>
      <w:pPr>
        <w:pStyle w:val="5"/>
        <w:spacing w:line="303" w:lineRule="exact"/>
        <w:ind w:left="595"/>
        <w:rPr>
          <w:color w:val="auto"/>
        </w:rPr>
      </w:pPr>
      <w:r>
        <w:rPr>
          <w:color w:val="auto"/>
        </w:rPr>
        <w:t>1、申请人应符合《政府采购法》第二十二条所规定的条件：</w:t>
      </w:r>
    </w:p>
    <w:p>
      <w:pPr>
        <w:pStyle w:val="8"/>
        <w:numPr>
          <w:ilvl w:val="0"/>
          <w:numId w:val="1"/>
        </w:numPr>
        <w:tabs>
          <w:tab w:val="left" w:pos="1197"/>
        </w:tabs>
        <w:spacing w:before="132"/>
        <w:ind w:hanging="602"/>
        <w:rPr>
          <w:color w:val="auto"/>
          <w:sz w:val="24"/>
        </w:rPr>
      </w:pPr>
      <w:r>
        <w:rPr>
          <w:color w:val="auto"/>
        </w:rPr>
        <w:fldChar w:fldCharType="begin"/>
      </w:r>
      <w:r>
        <w:rPr>
          <w:color w:val="auto"/>
        </w:rPr>
        <w:instrText xml:space="preserve"> HYPERLINK "http://www.so.com/s?q=%E6%B0%91%E4%BA%8B%E8%B4%A3%E4%BB%BB&amp;amp;ie=utf-8&amp;amp;src=wenda_link" \h </w:instrText>
      </w:r>
      <w:r>
        <w:rPr>
          <w:color w:val="auto"/>
        </w:rPr>
        <w:fldChar w:fldCharType="separate"/>
      </w:r>
      <w:r>
        <w:rPr>
          <w:color w:val="auto"/>
          <w:sz w:val="24"/>
        </w:rPr>
        <w:t>具有独立承担民事责任</w:t>
      </w:r>
      <w:r>
        <w:rPr>
          <w:color w:val="auto"/>
          <w:sz w:val="24"/>
        </w:rPr>
        <w:fldChar w:fldCharType="end"/>
      </w:r>
      <w:r>
        <w:rPr>
          <w:color w:val="auto"/>
          <w:sz w:val="24"/>
        </w:rPr>
        <w:t>的能力；</w:t>
      </w:r>
    </w:p>
    <w:p>
      <w:pPr>
        <w:pStyle w:val="8"/>
        <w:numPr>
          <w:ilvl w:val="0"/>
          <w:numId w:val="1"/>
        </w:numPr>
        <w:tabs>
          <w:tab w:val="left" w:pos="1197"/>
        </w:tabs>
        <w:spacing w:before="134"/>
        <w:ind w:hanging="602"/>
        <w:rPr>
          <w:color w:val="auto"/>
          <w:sz w:val="24"/>
        </w:rPr>
      </w:pPr>
      <w:r>
        <w:rPr>
          <w:color w:val="auto"/>
        </w:rPr>
        <w:fldChar w:fldCharType="begin"/>
      </w:r>
      <w:r>
        <w:rPr>
          <w:color w:val="auto"/>
        </w:rPr>
        <w:instrText xml:space="preserve"> HYPERLINK "http://www.so.com/s?q=%E4%BC%9A%E8%AE%A1%E5%88%B6%E5%BA%A6&amp;amp;ie=utf-8&amp;amp;src=wenda_link" \h </w:instrText>
      </w:r>
      <w:r>
        <w:rPr>
          <w:color w:val="auto"/>
        </w:rPr>
        <w:fldChar w:fldCharType="separate"/>
      </w:r>
      <w:r>
        <w:rPr>
          <w:color w:val="auto"/>
          <w:sz w:val="24"/>
        </w:rPr>
        <w:t>具有良好的商业信誉和健全的财务会计制度</w:t>
      </w:r>
      <w:r>
        <w:rPr>
          <w:color w:val="auto"/>
          <w:sz w:val="24"/>
        </w:rPr>
        <w:fldChar w:fldCharType="end"/>
      </w:r>
      <w:r>
        <w:rPr>
          <w:color w:val="auto"/>
          <w:sz w:val="24"/>
        </w:rPr>
        <w:t>；</w:t>
      </w:r>
    </w:p>
    <w:p>
      <w:pPr>
        <w:pStyle w:val="8"/>
        <w:numPr>
          <w:ilvl w:val="0"/>
          <w:numId w:val="1"/>
        </w:numPr>
        <w:tabs>
          <w:tab w:val="left" w:pos="1197"/>
        </w:tabs>
        <w:spacing w:before="131"/>
        <w:ind w:hanging="602"/>
        <w:rPr>
          <w:color w:val="auto"/>
          <w:sz w:val="24"/>
        </w:rPr>
      </w:pPr>
      <w:r>
        <w:rPr>
          <w:color w:val="auto"/>
          <w:sz w:val="24"/>
        </w:rPr>
        <w:t>具有履行合同所必需的设备和专业技术能力；</w:t>
      </w:r>
    </w:p>
    <w:p>
      <w:pPr>
        <w:pStyle w:val="8"/>
        <w:numPr>
          <w:ilvl w:val="0"/>
          <w:numId w:val="1"/>
        </w:numPr>
        <w:tabs>
          <w:tab w:val="left" w:pos="1197"/>
        </w:tabs>
        <w:spacing w:before="132"/>
        <w:ind w:hanging="602"/>
        <w:rPr>
          <w:color w:val="auto"/>
          <w:sz w:val="24"/>
        </w:rPr>
      </w:pPr>
      <w:r>
        <w:rPr>
          <w:color w:val="auto"/>
        </w:rPr>
        <w:fldChar w:fldCharType="begin"/>
      </w:r>
      <w:r>
        <w:rPr>
          <w:color w:val="auto"/>
        </w:rPr>
        <w:instrText xml:space="preserve"> HYPERLINK "http://www.so.com/s?q=%E7%A4%BE%E4%BC%9A%E4%BF%9D%E9%9A%9C%E8%B5%84%E9%87%91&amp;amp;ie=utf-8&amp;amp;src=wenda_link" \h </w:instrText>
      </w:r>
      <w:r>
        <w:rPr>
          <w:color w:val="auto"/>
        </w:rPr>
        <w:fldChar w:fldCharType="separate"/>
      </w:r>
      <w:r>
        <w:rPr>
          <w:color w:val="auto"/>
          <w:sz w:val="24"/>
        </w:rPr>
        <w:t>有依法缴纳税收和社会保障资金</w:t>
      </w:r>
      <w:r>
        <w:rPr>
          <w:color w:val="auto"/>
          <w:sz w:val="24"/>
        </w:rPr>
        <w:fldChar w:fldCharType="end"/>
      </w:r>
      <w:r>
        <w:rPr>
          <w:color w:val="auto"/>
          <w:sz w:val="24"/>
        </w:rPr>
        <w:t>的良好记录；</w:t>
      </w:r>
    </w:p>
    <w:p>
      <w:pPr>
        <w:pStyle w:val="8"/>
        <w:numPr>
          <w:ilvl w:val="0"/>
          <w:numId w:val="1"/>
        </w:numPr>
        <w:tabs>
          <w:tab w:val="left" w:pos="1197"/>
        </w:tabs>
        <w:spacing w:before="134"/>
        <w:ind w:hanging="602"/>
        <w:rPr>
          <w:color w:val="auto"/>
          <w:sz w:val="24"/>
        </w:rPr>
      </w:pPr>
      <w:r>
        <w:rPr>
          <w:color w:val="auto"/>
          <w:sz w:val="24"/>
        </w:rPr>
        <w:t>参加政府采购活动前三年内，在经营活动中没有重大违法记录；</w:t>
      </w:r>
    </w:p>
    <w:p>
      <w:pPr>
        <w:pStyle w:val="8"/>
        <w:tabs>
          <w:tab w:val="left" w:pos="1197"/>
        </w:tabs>
        <w:spacing w:before="132"/>
        <w:ind w:left="708" w:firstLine="0"/>
        <w:rPr>
          <w:color w:val="auto"/>
          <w:sz w:val="24"/>
        </w:rPr>
      </w:pPr>
      <w:r>
        <w:rPr>
          <w:rFonts w:hint="eastAsia"/>
          <w:color w:val="auto"/>
        </w:rPr>
        <w:t>（</w:t>
      </w:r>
      <w:r>
        <w:rPr>
          <w:rFonts w:hint="eastAsia"/>
          <w:color w:val="auto"/>
          <w:lang w:val="en-US"/>
        </w:rPr>
        <w:t>6</w:t>
      </w:r>
      <w:r>
        <w:rPr>
          <w:rFonts w:hint="eastAsia"/>
          <w:color w:val="auto"/>
        </w:rPr>
        <w:t>）</w:t>
      </w:r>
      <w:r>
        <w:rPr>
          <w:color w:val="auto"/>
        </w:rPr>
        <w:fldChar w:fldCharType="begin"/>
      </w:r>
      <w:r>
        <w:rPr>
          <w:color w:val="auto"/>
        </w:rPr>
        <w:instrText xml:space="preserve"> HYPERLINK "http://www.so.com/s?q=%E8%A1%8C%E6%94%BF%E6%B3%95%E8%A7%84&amp;amp;ie=utf-8&amp;amp;src=wenda_link" \h </w:instrText>
      </w:r>
      <w:r>
        <w:rPr>
          <w:color w:val="auto"/>
        </w:rPr>
        <w:fldChar w:fldCharType="separate"/>
      </w:r>
      <w:r>
        <w:rPr>
          <w:color w:val="auto"/>
          <w:sz w:val="24"/>
        </w:rPr>
        <w:t>法律、行政法规</w:t>
      </w:r>
      <w:r>
        <w:rPr>
          <w:color w:val="auto"/>
          <w:sz w:val="24"/>
        </w:rPr>
        <w:fldChar w:fldCharType="end"/>
      </w:r>
      <w:r>
        <w:rPr>
          <w:color w:val="auto"/>
          <w:sz w:val="24"/>
        </w:rPr>
        <w:t>规定的其他条件。</w:t>
      </w:r>
    </w:p>
    <w:p>
      <w:pPr>
        <w:pStyle w:val="5"/>
        <w:spacing w:before="132" w:line="343" w:lineRule="auto"/>
        <w:ind w:left="115" w:right="235" w:firstLine="480"/>
        <w:jc w:val="both"/>
        <w:rPr>
          <w:color w:val="auto"/>
        </w:rPr>
      </w:pPr>
      <w:r>
        <w:rPr>
          <w:color w:val="auto"/>
        </w:rPr>
        <w:t>2、单位负责人为同一人或者存在直接控股、管理关系的不同供应商，全部或者部</w:t>
      </w:r>
      <w:r>
        <w:rPr>
          <w:color w:val="auto"/>
          <w:spacing w:val="-4"/>
        </w:rPr>
        <w:t>分股东</w:t>
      </w:r>
      <w:r>
        <w:rPr>
          <w:color w:val="auto"/>
          <w:spacing w:val="-3"/>
        </w:rPr>
        <w:t>（</w:t>
      </w:r>
      <w:r>
        <w:rPr>
          <w:color w:val="auto"/>
        </w:rPr>
        <w:t>基金公司或者专业投资公司作为股东的除外</w:t>
      </w:r>
      <w:r>
        <w:rPr>
          <w:color w:val="auto"/>
          <w:spacing w:val="-15"/>
        </w:rPr>
        <w:t>）</w:t>
      </w:r>
      <w:r>
        <w:rPr>
          <w:color w:val="auto"/>
          <w:spacing w:val="-4"/>
        </w:rPr>
        <w:t>为同一法人、其他组织或者自然</w:t>
      </w:r>
      <w:r>
        <w:rPr>
          <w:color w:val="auto"/>
          <w:spacing w:val="-5"/>
        </w:rPr>
        <w:t>人的不同供应商，不得参加同一合同</w:t>
      </w:r>
      <w:r>
        <w:rPr>
          <w:color w:val="auto"/>
        </w:rPr>
        <w:t>项下的谈判</w:t>
      </w:r>
      <w:r>
        <w:rPr>
          <w:rFonts w:hint="eastAsia"/>
          <w:color w:val="auto"/>
        </w:rPr>
        <w:t>。</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ascii="宋体" w:hAnsi="宋体" w:eastAsia="宋体" w:cs="宋体"/>
          <w:color w:val="auto"/>
          <w:sz w:val="24"/>
          <w:szCs w:val="24"/>
          <w:lang w:val="zh-CN" w:eastAsia="zh-CN" w:bidi="zh-CN"/>
        </w:rPr>
      </w:pPr>
      <w:r>
        <w:rPr>
          <w:rFonts w:ascii="宋体" w:hAnsi="宋体" w:eastAsia="宋体" w:cs="宋体"/>
          <w:color w:val="auto"/>
          <w:sz w:val="24"/>
          <w:szCs w:val="24"/>
          <w:highlight w:val="none"/>
          <w:lang w:val="zh-CN" w:eastAsia="zh-CN" w:bidi="zh-CN"/>
        </w:rPr>
        <w:t>3、注册于中华人民共和国境内，具有独立法人资格,且具有有效的营业执照，本次采购项目内容在其经</w:t>
      </w:r>
      <w:r>
        <w:rPr>
          <w:rFonts w:ascii="宋体" w:hAnsi="宋体" w:eastAsia="宋体" w:cs="宋体"/>
          <w:color w:val="auto"/>
          <w:sz w:val="24"/>
          <w:szCs w:val="24"/>
          <w:lang w:val="zh-CN" w:eastAsia="zh-CN" w:bidi="zh-CN"/>
        </w:rPr>
        <w:t>营许可范围内。</w:t>
      </w:r>
    </w:p>
    <w:p>
      <w:pPr>
        <w:pStyle w:val="5"/>
        <w:spacing w:line="343" w:lineRule="auto"/>
        <w:ind w:left="115" w:right="115" w:firstLine="480"/>
        <w:jc w:val="both"/>
        <w:rPr>
          <w:color w:val="auto"/>
        </w:rPr>
      </w:pPr>
      <w:r>
        <w:rPr>
          <w:rFonts w:hint="eastAsia"/>
          <w:color w:val="auto"/>
          <w:spacing w:val="12"/>
          <w:lang w:val="en-US"/>
        </w:rPr>
        <w:t>4</w:t>
      </w:r>
      <w:r>
        <w:rPr>
          <w:color w:val="auto"/>
          <w:spacing w:val="11"/>
        </w:rPr>
        <w:t>、根据《关于在政府采购活动中查询及使用信用记录有关问题的通知》(财库[2016]125</w:t>
      </w:r>
      <w:r>
        <w:rPr>
          <w:color w:val="auto"/>
          <w:spacing w:val="-13"/>
        </w:rPr>
        <w:t xml:space="preserve"> 号)的规定，对列入失信被执行人、重大税收违法案件当事人名单、政府采购严重违法失信行为记录名单的供应商，拒绝参与本项目政府采购活动；。【查询渠道： </w:t>
      </w:r>
      <w:r>
        <w:rPr>
          <w:color w:val="auto"/>
          <w:spacing w:val="-5"/>
        </w:rPr>
        <w:t>“信用中国”网站</w:t>
      </w:r>
      <w:r>
        <w:rPr>
          <w:color w:val="auto"/>
        </w:rPr>
        <w:fldChar w:fldCharType="begin"/>
      </w:r>
      <w:r>
        <w:rPr>
          <w:color w:val="auto"/>
        </w:rPr>
        <w:instrText xml:space="preserve"> HYPERLINK "http://www.creditchina.gov.cn/" \h </w:instrText>
      </w:r>
      <w:r>
        <w:rPr>
          <w:color w:val="auto"/>
        </w:rPr>
        <w:fldChar w:fldCharType="separate"/>
      </w:r>
      <w:r>
        <w:rPr>
          <w:color w:val="auto"/>
          <w:spacing w:val="-1"/>
        </w:rPr>
        <w:t>（www.creditchina.gov.cn</w:t>
      </w:r>
      <w:r>
        <w:rPr>
          <w:color w:val="auto"/>
          <w:spacing w:val="-1"/>
        </w:rPr>
        <w:fldChar w:fldCharType="end"/>
      </w:r>
      <w:r>
        <w:rPr>
          <w:color w:val="auto"/>
          <w:spacing w:val="-1"/>
        </w:rPr>
        <w:t>）</w:t>
      </w:r>
      <w:r>
        <w:rPr>
          <w:color w:val="auto"/>
          <w:spacing w:val="-2"/>
        </w:rPr>
        <w:t>或中国政府采购网</w:t>
      </w:r>
      <w:r>
        <w:rPr>
          <w:color w:val="auto"/>
        </w:rPr>
        <w:t>（</w:t>
      </w:r>
      <w:r>
        <w:rPr>
          <w:color w:val="auto"/>
        </w:rPr>
        <w:fldChar w:fldCharType="begin"/>
      </w:r>
      <w:r>
        <w:rPr>
          <w:color w:val="auto"/>
        </w:rPr>
        <w:instrText xml:space="preserve"> HYPERLINK "http://www.ccgp.gov.cn/" \h </w:instrText>
      </w:r>
      <w:r>
        <w:rPr>
          <w:color w:val="auto"/>
        </w:rPr>
        <w:fldChar w:fldCharType="separate"/>
      </w:r>
      <w:r>
        <w:rPr>
          <w:color w:val="auto"/>
        </w:rPr>
        <w:t>www.ccgp.gov.cn</w:t>
      </w:r>
      <w:r>
        <w:rPr>
          <w:color w:val="auto"/>
        </w:rPr>
        <w:fldChar w:fldCharType="end"/>
      </w:r>
      <w:r>
        <w:rPr>
          <w:color w:val="auto"/>
        </w:rPr>
        <w:t>） 等】。</w:t>
      </w:r>
    </w:p>
    <w:p>
      <w:pPr>
        <w:pStyle w:val="5"/>
        <w:spacing w:line="307" w:lineRule="exact"/>
        <w:ind w:left="595"/>
        <w:rPr>
          <w:color w:val="auto"/>
        </w:rPr>
      </w:pPr>
      <w:r>
        <w:rPr>
          <w:rFonts w:hint="eastAsia"/>
          <w:color w:val="auto"/>
          <w:lang w:val="en-US"/>
        </w:rPr>
        <w:t>5</w:t>
      </w:r>
      <w:r>
        <w:rPr>
          <w:color w:val="auto"/>
        </w:rPr>
        <w:t>、本项目不接受联合体投标。</w:t>
      </w:r>
    </w:p>
    <w:p>
      <w:pPr>
        <w:pStyle w:val="4"/>
        <w:spacing w:before="131"/>
        <w:rPr>
          <w:color w:val="auto"/>
        </w:rPr>
      </w:pPr>
      <w:r>
        <w:rPr>
          <w:color w:val="auto"/>
        </w:rPr>
        <w:t>四、供应商报名及谈判文件获取：</w:t>
      </w:r>
    </w:p>
    <w:p>
      <w:pPr>
        <w:pStyle w:val="5"/>
        <w:spacing w:before="132" w:line="343" w:lineRule="auto"/>
        <w:ind w:left="115" w:right="235" w:firstLine="480"/>
        <w:jc w:val="both"/>
        <w:rPr>
          <w:color w:val="auto"/>
        </w:rPr>
      </w:pPr>
      <w:r>
        <w:rPr>
          <w:color w:val="auto"/>
        </w:rPr>
        <w:t>1、供应商需先办理 CA 后办理入库，详情见河南省公共资源交易中心网站办事指南。</w:t>
      </w:r>
    </w:p>
    <w:p>
      <w:pPr>
        <w:pStyle w:val="5"/>
        <w:spacing w:before="1" w:line="343" w:lineRule="auto"/>
        <w:ind w:left="115" w:right="235" w:firstLine="480"/>
        <w:jc w:val="both"/>
        <w:rPr>
          <w:color w:val="auto"/>
          <w:highlight w:val="none"/>
        </w:rPr>
      </w:pPr>
      <w:r>
        <w:rPr>
          <w:color w:val="auto"/>
          <w:highlight w:val="none"/>
        </w:rPr>
        <w:t>2</w:t>
      </w:r>
      <w:r>
        <w:rPr>
          <w:color w:val="auto"/>
          <w:spacing w:val="-5"/>
          <w:highlight w:val="none"/>
        </w:rPr>
        <w:t xml:space="preserve">、凡有意参加谈判者，请于 </w:t>
      </w:r>
      <w:r>
        <w:rPr>
          <w:color w:val="auto"/>
          <w:highlight w:val="none"/>
        </w:rPr>
        <w:t>2019</w:t>
      </w:r>
      <w:r>
        <w:rPr>
          <w:color w:val="auto"/>
          <w:spacing w:val="-40"/>
          <w:highlight w:val="none"/>
        </w:rPr>
        <w:t xml:space="preserve"> 年 </w:t>
      </w:r>
      <w:r>
        <w:rPr>
          <w:rFonts w:hint="eastAsia"/>
          <w:color w:val="auto"/>
          <w:highlight w:val="none"/>
          <w:lang w:val="en-US"/>
        </w:rPr>
        <w:t>3</w:t>
      </w:r>
      <w:r>
        <w:rPr>
          <w:color w:val="auto"/>
          <w:spacing w:val="-39"/>
          <w:highlight w:val="none"/>
        </w:rPr>
        <w:t>月</w:t>
      </w:r>
      <w:r>
        <w:rPr>
          <w:rFonts w:hint="eastAsia"/>
          <w:color w:val="auto"/>
          <w:spacing w:val="-39"/>
          <w:highlight w:val="none"/>
          <w:lang w:val="en-US" w:eastAsia="zh-CN"/>
        </w:rPr>
        <w:t xml:space="preserve">19 </w:t>
      </w:r>
      <w:r>
        <w:rPr>
          <w:color w:val="auto"/>
          <w:spacing w:val="-30"/>
          <w:highlight w:val="none"/>
        </w:rPr>
        <w:t xml:space="preserve">日至 </w:t>
      </w:r>
      <w:r>
        <w:rPr>
          <w:color w:val="auto"/>
          <w:highlight w:val="none"/>
        </w:rPr>
        <w:t>2019</w:t>
      </w:r>
      <w:r>
        <w:rPr>
          <w:color w:val="auto"/>
          <w:spacing w:val="-20"/>
          <w:highlight w:val="none"/>
        </w:rPr>
        <w:t xml:space="preserve"> 年 </w:t>
      </w:r>
      <w:r>
        <w:rPr>
          <w:rFonts w:hint="eastAsia"/>
          <w:color w:val="auto"/>
          <w:highlight w:val="none"/>
          <w:lang w:val="en-US"/>
        </w:rPr>
        <w:t>3</w:t>
      </w:r>
      <w:r>
        <w:rPr>
          <w:color w:val="auto"/>
          <w:spacing w:val="-40"/>
          <w:highlight w:val="none"/>
        </w:rPr>
        <w:t>月</w:t>
      </w:r>
      <w:r>
        <w:rPr>
          <w:rFonts w:hint="eastAsia"/>
          <w:color w:val="auto"/>
          <w:spacing w:val="-40"/>
          <w:highlight w:val="none"/>
          <w:lang w:val="en-US" w:eastAsia="zh-CN"/>
        </w:rPr>
        <w:t xml:space="preserve">22 </w:t>
      </w:r>
      <w:r>
        <w:rPr>
          <w:color w:val="auto"/>
          <w:spacing w:val="-10"/>
          <w:highlight w:val="none"/>
        </w:rPr>
        <w:t>日，登录“河南</w:t>
      </w:r>
      <w:r>
        <w:rPr>
          <w:color w:val="auto"/>
          <w:spacing w:val="-7"/>
          <w:highlight w:val="none"/>
        </w:rPr>
        <w:t>省公共资源交易中心</w:t>
      </w:r>
      <w:r>
        <w:rPr>
          <w:color w:val="auto"/>
          <w:highlight w:val="none"/>
        </w:rPr>
        <w:fldChar w:fldCharType="begin"/>
      </w:r>
      <w:r>
        <w:rPr>
          <w:color w:val="auto"/>
          <w:highlight w:val="none"/>
        </w:rPr>
        <w:instrText xml:space="preserve"> HYPERLINK "http://www.hnggzy.com/" \h </w:instrText>
      </w:r>
      <w:r>
        <w:rPr>
          <w:color w:val="auto"/>
          <w:highlight w:val="none"/>
        </w:rPr>
        <w:fldChar w:fldCharType="separate"/>
      </w:r>
      <w:r>
        <w:rPr>
          <w:color w:val="auto"/>
          <w:spacing w:val="-5"/>
          <w:highlight w:val="none"/>
        </w:rPr>
        <w:t>（http://www.hnggzy.com</w:t>
      </w:r>
      <w:r>
        <w:rPr>
          <w:color w:val="auto"/>
          <w:spacing w:val="-5"/>
          <w:highlight w:val="none"/>
        </w:rPr>
        <w:fldChar w:fldCharType="end"/>
      </w:r>
      <w:r>
        <w:rPr>
          <w:color w:val="auto"/>
          <w:spacing w:val="-5"/>
          <w:highlight w:val="none"/>
        </w:rPr>
        <w:t>）</w:t>
      </w:r>
      <w:r>
        <w:rPr>
          <w:color w:val="auto"/>
          <w:spacing w:val="-13"/>
          <w:highlight w:val="none"/>
        </w:rPr>
        <w:t>”网，凭领取的企业身份认证锁</w:t>
      </w:r>
      <w:r>
        <w:rPr>
          <w:color w:val="auto"/>
          <w:highlight w:val="none"/>
        </w:rPr>
        <w:t>（CA</w:t>
      </w:r>
      <w:r>
        <w:rPr>
          <w:color w:val="auto"/>
          <w:spacing w:val="-5"/>
          <w:highlight w:val="none"/>
        </w:rPr>
        <w:t xml:space="preserve"> 密</w:t>
      </w:r>
      <w:r>
        <w:rPr>
          <w:color w:val="auto"/>
          <w:highlight w:val="none"/>
        </w:rPr>
        <w:t>钥）进行网上报名。</w:t>
      </w:r>
    </w:p>
    <w:p>
      <w:pPr>
        <w:pStyle w:val="5"/>
        <w:spacing w:before="1" w:line="343" w:lineRule="auto"/>
        <w:ind w:left="115" w:right="235" w:firstLine="480"/>
        <w:jc w:val="both"/>
        <w:rPr>
          <w:color w:val="auto"/>
        </w:rPr>
      </w:pPr>
      <w:r>
        <w:rPr>
          <w:color w:val="auto"/>
        </w:rPr>
        <w:t>3、CA 密钥办理地址为郑州市郑东新区金水东路与东风南路交叉口卫华大厦 18 楼，联系电话为 0371-86095915。</w:t>
      </w:r>
    </w:p>
    <w:p>
      <w:pPr>
        <w:pStyle w:val="5"/>
        <w:spacing w:line="306" w:lineRule="exact"/>
        <w:ind w:left="595"/>
        <w:jc w:val="both"/>
        <w:rPr>
          <w:color w:val="auto"/>
        </w:rPr>
      </w:pPr>
      <w:r>
        <w:rPr>
          <w:color w:val="auto"/>
        </w:rPr>
        <w:t>4、谈判文件售价：300 元人民币，售后不退。</w:t>
      </w:r>
    </w:p>
    <w:p>
      <w:pPr>
        <w:pStyle w:val="5"/>
        <w:spacing w:before="134" w:line="343" w:lineRule="auto"/>
        <w:ind w:left="115" w:right="235" w:firstLine="480"/>
        <w:jc w:val="both"/>
        <w:rPr>
          <w:color w:val="auto"/>
        </w:rPr>
      </w:pPr>
      <w:r>
        <w:rPr>
          <w:color w:val="auto"/>
        </w:rPr>
        <w:t>5</w:t>
      </w:r>
      <w:r>
        <w:rPr>
          <w:color w:val="auto"/>
          <w:spacing w:val="1"/>
        </w:rPr>
        <w:t xml:space="preserve">、谈判文件的获取：供应商须完成市场主体信息库登记并取得 </w:t>
      </w:r>
      <w:r>
        <w:rPr>
          <w:color w:val="auto"/>
        </w:rPr>
        <w:t>CA</w:t>
      </w:r>
      <w:r>
        <w:rPr>
          <w:color w:val="auto"/>
          <w:spacing w:val="3"/>
        </w:rPr>
        <w:t xml:space="preserve"> 密钥后，方可</w:t>
      </w:r>
      <w:r>
        <w:rPr>
          <w:color w:val="auto"/>
          <w:spacing w:val="6"/>
        </w:rPr>
        <w:t xml:space="preserve">凭 </w:t>
      </w:r>
      <w:r>
        <w:rPr>
          <w:color w:val="auto"/>
        </w:rPr>
        <w:t>CA</w:t>
      </w:r>
      <w:r>
        <w:rPr>
          <w:color w:val="auto"/>
          <w:spacing w:val="-23"/>
        </w:rPr>
        <w:t xml:space="preserve"> 密钥登陆</w:t>
      </w:r>
      <w:r>
        <w:rPr>
          <w:color w:val="auto"/>
        </w:rPr>
        <w:fldChar w:fldCharType="begin"/>
      </w:r>
      <w:r>
        <w:rPr>
          <w:color w:val="auto"/>
        </w:rPr>
        <w:instrText xml:space="preserve"> HYPERLINK "http://www.hnggzy.com/" \h </w:instrText>
      </w:r>
      <w:r>
        <w:rPr>
          <w:color w:val="auto"/>
        </w:rPr>
        <w:fldChar w:fldCharType="separate"/>
      </w:r>
      <w:r>
        <w:rPr>
          <w:color w:val="auto"/>
          <w:spacing w:val="-3"/>
        </w:rPr>
        <w:t>（http://www.hnggzy.com</w:t>
      </w:r>
      <w:r>
        <w:rPr>
          <w:color w:val="auto"/>
          <w:spacing w:val="-3"/>
        </w:rPr>
        <w:fldChar w:fldCharType="end"/>
      </w:r>
      <w:r>
        <w:rPr>
          <w:color w:val="auto"/>
          <w:spacing w:val="-3"/>
        </w:rPr>
        <w:t>）</w:t>
      </w:r>
      <w:r>
        <w:rPr>
          <w:color w:val="auto"/>
          <w:spacing w:val="-1"/>
        </w:rPr>
        <w:t>市场主体系统并按网上提示下载谈判文件及</w:t>
      </w:r>
      <w:r>
        <w:rPr>
          <w:color w:val="auto"/>
        </w:rPr>
        <w:t xml:space="preserve">资料（详见 </w:t>
      </w:r>
      <w:r>
        <w:rPr>
          <w:color w:val="auto"/>
        </w:rPr>
        <w:fldChar w:fldCharType="begin"/>
      </w:r>
      <w:r>
        <w:rPr>
          <w:color w:val="auto"/>
        </w:rPr>
        <w:instrText xml:space="preserve"> HYPERLINK "http://www.hnggzy.com/" \h </w:instrText>
      </w:r>
      <w:r>
        <w:rPr>
          <w:color w:val="auto"/>
        </w:rPr>
        <w:fldChar w:fldCharType="separate"/>
      </w:r>
      <w:r>
        <w:rPr>
          <w:color w:val="auto"/>
        </w:rPr>
        <w:t>http://www.hnggzy.com</w:t>
      </w:r>
      <w:r>
        <w:rPr>
          <w:color w:val="auto"/>
        </w:rPr>
        <w:fldChar w:fldCharType="end"/>
      </w:r>
      <w:r>
        <w:rPr>
          <w:color w:val="auto"/>
        </w:rPr>
        <w:t xml:space="preserve"> 公共服务-办事指南）。</w:t>
      </w:r>
    </w:p>
    <w:p>
      <w:pPr>
        <w:pStyle w:val="5"/>
        <w:spacing w:before="1" w:line="343" w:lineRule="auto"/>
        <w:ind w:left="115" w:right="235" w:firstLine="480"/>
        <w:jc w:val="both"/>
        <w:rPr>
          <w:color w:val="auto"/>
          <w:highlight w:val="none"/>
        </w:rPr>
      </w:pPr>
      <w:r>
        <w:rPr>
          <w:color w:val="auto"/>
          <w:highlight w:val="none"/>
        </w:rPr>
        <w:t>6</w:t>
      </w:r>
      <w:r>
        <w:rPr>
          <w:color w:val="auto"/>
          <w:spacing w:val="-6"/>
          <w:highlight w:val="none"/>
        </w:rPr>
        <w:t xml:space="preserve">、谈判文件下载时间为 </w:t>
      </w:r>
      <w:r>
        <w:rPr>
          <w:color w:val="auto"/>
          <w:highlight w:val="none"/>
        </w:rPr>
        <w:t>2019</w:t>
      </w:r>
      <w:r>
        <w:rPr>
          <w:color w:val="auto"/>
          <w:spacing w:val="-19"/>
          <w:highlight w:val="none"/>
        </w:rPr>
        <w:t xml:space="preserve"> 年 </w:t>
      </w:r>
      <w:r>
        <w:rPr>
          <w:rFonts w:hint="eastAsia"/>
          <w:color w:val="auto"/>
          <w:highlight w:val="none"/>
          <w:lang w:val="en-US"/>
        </w:rPr>
        <w:t>3</w:t>
      </w:r>
      <w:r>
        <w:rPr>
          <w:color w:val="auto"/>
          <w:spacing w:val="-40"/>
          <w:highlight w:val="none"/>
        </w:rPr>
        <w:t xml:space="preserve"> 月</w:t>
      </w:r>
      <w:r>
        <w:rPr>
          <w:rFonts w:hint="eastAsia"/>
          <w:color w:val="auto"/>
          <w:spacing w:val="-40"/>
          <w:highlight w:val="none"/>
          <w:lang w:val="en-US" w:eastAsia="zh-CN"/>
        </w:rPr>
        <w:t xml:space="preserve"> 19 </w:t>
      </w:r>
      <w:r>
        <w:rPr>
          <w:color w:val="auto"/>
          <w:spacing w:val="-30"/>
          <w:highlight w:val="none"/>
        </w:rPr>
        <w:t xml:space="preserve">日至 </w:t>
      </w:r>
      <w:r>
        <w:rPr>
          <w:color w:val="auto"/>
          <w:highlight w:val="none"/>
        </w:rPr>
        <w:t>2019</w:t>
      </w:r>
      <w:r>
        <w:rPr>
          <w:color w:val="auto"/>
          <w:spacing w:val="-39"/>
          <w:highlight w:val="none"/>
        </w:rPr>
        <w:t xml:space="preserve"> 年 </w:t>
      </w:r>
      <w:r>
        <w:rPr>
          <w:rFonts w:hint="eastAsia"/>
          <w:color w:val="auto"/>
          <w:highlight w:val="none"/>
          <w:lang w:val="en-US"/>
        </w:rPr>
        <w:t>3</w:t>
      </w:r>
      <w:r>
        <w:rPr>
          <w:color w:val="auto"/>
          <w:spacing w:val="-40"/>
          <w:highlight w:val="none"/>
        </w:rPr>
        <w:t>月</w:t>
      </w:r>
      <w:r>
        <w:rPr>
          <w:rFonts w:hint="eastAsia"/>
          <w:color w:val="auto"/>
          <w:spacing w:val="-40"/>
          <w:highlight w:val="none"/>
          <w:lang w:val="en-US" w:eastAsia="zh-CN"/>
        </w:rPr>
        <w:t xml:space="preserve">22 </w:t>
      </w:r>
      <w:r>
        <w:rPr>
          <w:color w:val="auto"/>
          <w:spacing w:val="-9"/>
          <w:highlight w:val="none"/>
        </w:rPr>
        <w:t>日，供应商未按规定</w:t>
      </w:r>
      <w:r>
        <w:rPr>
          <w:color w:val="auto"/>
          <w:highlight w:val="none"/>
        </w:rPr>
        <w:t>在网上下载谈判文件的，其投标将被拒绝。</w:t>
      </w:r>
    </w:p>
    <w:p>
      <w:pPr>
        <w:pStyle w:val="4"/>
        <w:spacing w:line="306" w:lineRule="exact"/>
        <w:rPr>
          <w:color w:val="auto"/>
        </w:rPr>
      </w:pPr>
      <w:r>
        <w:rPr>
          <w:color w:val="auto"/>
        </w:rPr>
        <w:t>五、开标信息：</w:t>
      </w:r>
    </w:p>
    <w:p>
      <w:pPr>
        <w:pStyle w:val="5"/>
        <w:spacing w:before="134"/>
        <w:ind w:left="595"/>
        <w:rPr>
          <w:color w:val="auto"/>
          <w:highlight w:val="none"/>
        </w:rPr>
      </w:pPr>
      <w:r>
        <w:rPr>
          <w:color w:val="auto"/>
          <w:highlight w:val="none"/>
        </w:rPr>
        <w:t>1、开标时间：2019 年</w:t>
      </w:r>
      <w:r>
        <w:rPr>
          <w:rFonts w:hint="eastAsia"/>
          <w:color w:val="auto"/>
          <w:highlight w:val="none"/>
          <w:lang w:val="en-US"/>
        </w:rPr>
        <w:t>3</w:t>
      </w:r>
      <w:r>
        <w:rPr>
          <w:color w:val="auto"/>
          <w:highlight w:val="none"/>
        </w:rPr>
        <w:t>月</w:t>
      </w:r>
      <w:r>
        <w:rPr>
          <w:rFonts w:hint="eastAsia"/>
          <w:color w:val="auto"/>
          <w:highlight w:val="none"/>
          <w:lang w:val="en-US" w:eastAsia="zh-CN"/>
        </w:rPr>
        <w:t>26</w:t>
      </w:r>
      <w:r>
        <w:rPr>
          <w:color w:val="auto"/>
          <w:highlight w:val="none"/>
        </w:rPr>
        <w:t>日</w:t>
      </w:r>
      <w:r>
        <w:rPr>
          <w:rFonts w:hint="eastAsia"/>
          <w:color w:val="auto"/>
          <w:highlight w:val="none"/>
          <w:lang w:eastAsia="zh-CN"/>
        </w:rPr>
        <w:t>上</w:t>
      </w:r>
      <w:r>
        <w:rPr>
          <w:color w:val="auto"/>
          <w:highlight w:val="none"/>
        </w:rPr>
        <w:t>午</w:t>
      </w:r>
      <w:r>
        <w:rPr>
          <w:rFonts w:hint="eastAsia"/>
          <w:color w:val="auto"/>
          <w:highlight w:val="none"/>
          <w:lang w:val="en-US" w:eastAsia="zh-CN"/>
        </w:rPr>
        <w:t>10时30</w:t>
      </w:r>
      <w:r>
        <w:rPr>
          <w:color w:val="auto"/>
          <w:highlight w:val="none"/>
        </w:rPr>
        <w:t>分（北京时间）。</w:t>
      </w:r>
    </w:p>
    <w:p>
      <w:pPr>
        <w:pStyle w:val="5"/>
        <w:spacing w:before="131"/>
        <w:ind w:left="595"/>
        <w:rPr>
          <w:color w:val="auto"/>
          <w:highlight w:val="none"/>
        </w:rPr>
      </w:pPr>
      <w:r>
        <w:rPr>
          <w:color w:val="auto"/>
          <w:highlight w:val="none"/>
        </w:rPr>
        <w:t>2、开标地点：河南省公共资源交易中心 1</w:t>
      </w:r>
      <w:r>
        <w:rPr>
          <w:rFonts w:hint="eastAsia"/>
          <w:color w:val="auto"/>
          <w:highlight w:val="none"/>
          <w:lang w:val="en-US" w:eastAsia="zh-CN"/>
        </w:rPr>
        <w:t>3</w:t>
      </w:r>
      <w:r>
        <w:rPr>
          <w:color w:val="auto"/>
          <w:highlight w:val="none"/>
        </w:rPr>
        <w:t>楼</w:t>
      </w:r>
      <w:r>
        <w:rPr>
          <w:rFonts w:hint="eastAsia"/>
          <w:color w:val="auto"/>
          <w:highlight w:val="none"/>
          <w:lang w:eastAsia="zh-CN"/>
        </w:rPr>
        <w:t>远程开标室（一）</w:t>
      </w:r>
      <w:r>
        <w:rPr>
          <w:rFonts w:hint="eastAsia"/>
          <w:color w:val="auto"/>
          <w:highlight w:val="none"/>
          <w:lang w:val="en-US" w:eastAsia="zh-CN"/>
        </w:rPr>
        <w:t>-7</w:t>
      </w:r>
      <w:r>
        <w:rPr>
          <w:color w:val="auto"/>
          <w:highlight w:val="none"/>
        </w:rPr>
        <w:t>，郑州市农业路 41 号（农业路经一路口西南角）投资大厦 A 座。</w:t>
      </w:r>
    </w:p>
    <w:p>
      <w:pPr>
        <w:pStyle w:val="5"/>
        <w:spacing w:before="134" w:line="343" w:lineRule="auto"/>
        <w:ind w:left="115" w:right="235" w:firstLine="480"/>
        <w:rPr>
          <w:color w:val="auto"/>
        </w:rPr>
      </w:pPr>
      <w:r>
        <w:rPr>
          <w:color w:val="auto"/>
          <w:highlight w:val="none"/>
        </w:rPr>
        <w:t>3、供应商需要在谈判截止时间前在河南省公共资源交</w:t>
      </w:r>
      <w:r>
        <w:rPr>
          <w:color w:val="auto"/>
        </w:rPr>
        <w:t>易中心交易系统中将加密电子响应文件加密上传。</w:t>
      </w:r>
    </w:p>
    <w:p>
      <w:pPr>
        <w:widowControl/>
        <w:ind w:firstLine="480" w:firstLineChars="200"/>
        <w:rPr>
          <w:color w:val="auto"/>
          <w:sz w:val="24"/>
          <w:szCs w:val="24"/>
          <w:lang w:val="en-US"/>
        </w:rPr>
      </w:pPr>
      <w:r>
        <w:rPr>
          <w:rFonts w:hint="eastAsia"/>
          <w:color w:val="auto"/>
          <w:sz w:val="24"/>
          <w:szCs w:val="24"/>
          <w:lang w:val="en-US"/>
        </w:rPr>
        <w:t xml:space="preserve">4、 </w:t>
      </w:r>
      <w:r>
        <w:rPr>
          <w:color w:val="auto"/>
          <w:sz w:val="24"/>
          <w:szCs w:val="24"/>
          <w:lang w:val="en-US"/>
        </w:rPr>
        <w:t>本项目采用“远程不见面”开标方式，供应商无需到河南省公共资源交易中心现场参加开标会议。</w:t>
      </w:r>
      <w:r>
        <w:rPr>
          <w:rFonts w:hint="eastAsia"/>
          <w:color w:val="auto"/>
          <w:sz w:val="24"/>
          <w:szCs w:val="24"/>
          <w:lang w:val="en-US"/>
        </w:rPr>
        <w:t>供应商应当在2019年3月</w:t>
      </w:r>
      <w:r>
        <w:rPr>
          <w:rFonts w:hint="eastAsia"/>
          <w:color w:val="auto"/>
          <w:sz w:val="24"/>
          <w:szCs w:val="24"/>
          <w:lang w:val="en-US" w:eastAsia="zh-CN"/>
        </w:rPr>
        <w:t>26</w:t>
      </w:r>
      <w:r>
        <w:rPr>
          <w:rFonts w:hint="eastAsia"/>
          <w:color w:val="auto"/>
          <w:sz w:val="24"/>
          <w:szCs w:val="24"/>
          <w:lang w:val="en-US"/>
        </w:rPr>
        <w:t>日</w:t>
      </w:r>
      <w:r>
        <w:rPr>
          <w:rFonts w:hint="eastAsia"/>
          <w:color w:val="auto"/>
          <w:sz w:val="24"/>
          <w:szCs w:val="24"/>
          <w:lang w:val="en-US" w:eastAsia="zh-CN"/>
        </w:rPr>
        <w:t>上午10时30分</w:t>
      </w:r>
      <w:r>
        <w:rPr>
          <w:rFonts w:hint="eastAsia"/>
          <w:color w:val="auto"/>
          <w:sz w:val="24"/>
          <w:szCs w:val="24"/>
          <w:lang w:val="en-US"/>
        </w:rPr>
        <w:t>（北京时间）前，登录远程开标大厅，在线准时参加开标活动并进行文件解密等。未在规定截止时间前解密的，采购人不予受理。</w:t>
      </w:r>
      <w:r>
        <w:rPr>
          <w:color w:val="auto"/>
          <w:sz w:val="24"/>
          <w:szCs w:val="24"/>
          <w:lang w:val="en-US"/>
        </w:rPr>
        <w:t xml:space="preserve">不见面服务的具体事宜请查阅河南省公共资源交易中心网站“办事指南”专区的《河南省公共资源交易平台不见面服务系统使用指南》 </w:t>
      </w:r>
      <w:r>
        <w:rPr>
          <w:rFonts w:hint="eastAsia"/>
          <w:color w:val="auto"/>
          <w:sz w:val="24"/>
          <w:szCs w:val="24"/>
          <w:lang w:val="en-US"/>
        </w:rPr>
        <w:t>。</w:t>
      </w:r>
    </w:p>
    <w:p>
      <w:pPr>
        <w:spacing w:before="49" w:line="343" w:lineRule="auto"/>
        <w:ind w:left="595" w:right="1033"/>
        <w:rPr>
          <w:b/>
          <w:color w:val="auto"/>
          <w:sz w:val="24"/>
        </w:rPr>
      </w:pPr>
      <w:r>
        <w:rPr>
          <w:b/>
          <w:color w:val="auto"/>
          <w:sz w:val="24"/>
        </w:rPr>
        <w:t>六、发布公告的媒介</w:t>
      </w:r>
    </w:p>
    <w:p>
      <w:pPr>
        <w:pStyle w:val="5"/>
        <w:spacing w:before="2" w:line="343" w:lineRule="auto"/>
        <w:ind w:left="115" w:right="230" w:firstLine="480"/>
        <w:rPr>
          <w:color w:val="auto"/>
        </w:rPr>
      </w:pPr>
      <w:r>
        <w:rPr>
          <w:color w:val="auto"/>
          <w:spacing w:val="-14"/>
        </w:rPr>
        <w:t>本竞争性谈判公告在《</w:t>
      </w:r>
      <w:r>
        <w:rPr>
          <w:rFonts w:hint="eastAsia"/>
          <w:color w:val="auto"/>
          <w:spacing w:val="-14"/>
          <w:lang w:eastAsia="zh-CN"/>
        </w:rPr>
        <w:t>中国政府采购网</w:t>
      </w:r>
      <w:r>
        <w:rPr>
          <w:color w:val="auto"/>
          <w:spacing w:val="-14"/>
        </w:rPr>
        <w:t>》、《河南省政府采购网》</w:t>
      </w:r>
      <w:r>
        <w:rPr>
          <w:rFonts w:hint="eastAsia"/>
          <w:color w:val="auto"/>
          <w:spacing w:val="-14"/>
          <w:lang w:eastAsia="zh-CN"/>
        </w:rPr>
        <w:t>、</w:t>
      </w:r>
      <w:r>
        <w:rPr>
          <w:color w:val="auto"/>
          <w:spacing w:val="-14"/>
        </w:rPr>
        <w:t>《河</w:t>
      </w:r>
      <w:r>
        <w:rPr>
          <w:color w:val="auto"/>
        </w:rPr>
        <w:t>南省公共资源交易中心门户网》上同时发布。</w:t>
      </w:r>
    </w:p>
    <w:p>
      <w:pPr>
        <w:pStyle w:val="4"/>
        <w:spacing w:line="306" w:lineRule="exact"/>
        <w:rPr>
          <w:color w:val="auto"/>
        </w:rPr>
      </w:pPr>
      <w:r>
        <w:rPr>
          <w:color w:val="auto"/>
        </w:rPr>
        <w:t>七、采购项目需要落实的政府采购政策</w:t>
      </w:r>
    </w:p>
    <w:p>
      <w:pPr>
        <w:pStyle w:val="5"/>
        <w:spacing w:before="134" w:line="343" w:lineRule="auto"/>
        <w:ind w:left="115" w:right="175" w:firstLine="480"/>
        <w:rPr>
          <w:color w:val="auto"/>
          <w:lang w:val="en-US"/>
        </w:rPr>
      </w:pPr>
      <w:r>
        <w:rPr>
          <w:color w:val="auto"/>
        </w:rPr>
        <w:t>1、扶持中小企业政策：评审时小型和微型企业产品享受 6%的价格折扣。监狱企业视同小型、微型企业。（财库[2011]181 号、财库〔2014〕68 号）</w:t>
      </w:r>
      <w:r>
        <w:rPr>
          <w:rFonts w:hint="eastAsia"/>
          <w:color w:val="auto"/>
        </w:rPr>
        <w:t>。</w:t>
      </w:r>
    </w:p>
    <w:p>
      <w:pPr>
        <w:pStyle w:val="5"/>
        <w:spacing w:line="345" w:lineRule="auto"/>
        <w:ind w:left="115" w:right="235" w:firstLine="480"/>
        <w:rPr>
          <w:color w:val="auto"/>
        </w:rPr>
      </w:pPr>
      <w:r>
        <w:rPr>
          <w:color w:val="auto"/>
        </w:rPr>
        <w:t>2、鼓励节能政策：在技术、服务等指标同等条件下，优先采购属于国家公布的节能清单中产品。</w:t>
      </w:r>
    </w:p>
    <w:p>
      <w:pPr>
        <w:pStyle w:val="5"/>
        <w:spacing w:line="343" w:lineRule="auto"/>
        <w:ind w:left="115" w:right="235" w:firstLine="480"/>
        <w:rPr>
          <w:color w:val="auto"/>
        </w:rPr>
      </w:pPr>
      <w:r>
        <w:rPr>
          <w:color w:val="auto"/>
        </w:rPr>
        <w:t>3、鼓励环保政策：在性能、技术、服务等指标同等条件下，优先采购国家公布的环保产品清单中的产品。</w:t>
      </w:r>
    </w:p>
    <w:p>
      <w:pPr>
        <w:pStyle w:val="5"/>
        <w:spacing w:line="343" w:lineRule="auto"/>
        <w:ind w:left="115" w:right="235" w:firstLine="480"/>
        <w:rPr>
          <w:rFonts w:ascii="宋体" w:hAnsi="宋体" w:eastAsia="宋体" w:cs="宋体"/>
          <w:b/>
          <w:bCs/>
          <w:color w:val="auto"/>
          <w:sz w:val="24"/>
          <w:szCs w:val="24"/>
          <w:lang w:val="zh-CN" w:eastAsia="zh-CN" w:bidi="zh-CN"/>
        </w:rPr>
      </w:pPr>
      <w:r>
        <w:rPr>
          <w:rFonts w:hint="eastAsia" w:ascii="宋体" w:hAnsi="宋体" w:eastAsia="宋体" w:cs="宋体"/>
          <w:b/>
          <w:bCs/>
          <w:color w:val="auto"/>
          <w:sz w:val="24"/>
          <w:szCs w:val="24"/>
          <w:lang w:val="zh-CN" w:eastAsia="zh-CN" w:bidi="zh-CN"/>
        </w:rPr>
        <w:t>八、其他事项</w:t>
      </w:r>
    </w:p>
    <w:p>
      <w:pPr>
        <w:pStyle w:val="5"/>
        <w:spacing w:line="343" w:lineRule="auto"/>
        <w:ind w:left="115" w:right="235" w:firstLine="480"/>
        <w:rPr>
          <w:rFonts w:hint="eastAsia"/>
          <w:color w:val="auto"/>
        </w:rPr>
      </w:pPr>
      <w:r>
        <w:rPr>
          <w:rFonts w:hint="eastAsia"/>
          <w:color w:val="auto"/>
        </w:rPr>
        <w:t>供应商编制投标文件时，涉及营业执照、资质、业绩、获奖、人员、财务、社保、纳税、各类证书等内容，必须在市场主体信息库中已登记的信息中选取。未在市场主体信息库中登记的上述内容，不作为评标依据。供应商应及时对市场主体信息库的相关内容进行补充、更新。</w:t>
      </w:r>
    </w:p>
    <w:p>
      <w:pPr>
        <w:pStyle w:val="5"/>
        <w:spacing w:line="343" w:lineRule="auto"/>
        <w:ind w:left="115" w:right="235" w:firstLine="480"/>
        <w:rPr>
          <w:rFonts w:hint="eastAsia" w:ascii="宋体" w:hAnsi="宋体" w:eastAsia="宋体" w:cs="宋体"/>
          <w:b/>
          <w:bCs/>
          <w:color w:val="auto"/>
          <w:sz w:val="24"/>
          <w:szCs w:val="24"/>
          <w:lang w:val="en-US" w:eastAsia="zh-CN" w:bidi="zh-CN"/>
        </w:rPr>
      </w:pPr>
      <w:r>
        <w:rPr>
          <w:rFonts w:hint="eastAsia" w:cs="宋体"/>
          <w:b/>
          <w:bCs/>
          <w:color w:val="auto"/>
          <w:sz w:val="24"/>
          <w:szCs w:val="24"/>
          <w:lang w:val="en-US" w:eastAsia="zh-CN" w:bidi="zh-CN"/>
        </w:rPr>
        <w:t>九、</w:t>
      </w:r>
      <w:bookmarkStart w:id="1" w:name="_GoBack"/>
      <w:bookmarkEnd w:id="1"/>
      <w:r>
        <w:rPr>
          <w:rFonts w:hint="eastAsia" w:ascii="宋体" w:hAnsi="宋体" w:eastAsia="宋体" w:cs="宋体"/>
          <w:b/>
          <w:bCs/>
          <w:color w:val="auto"/>
          <w:sz w:val="24"/>
          <w:szCs w:val="24"/>
          <w:lang w:val="en-US" w:eastAsia="zh-CN" w:bidi="zh-CN"/>
        </w:rPr>
        <w:t>本次采购联系事项：</w:t>
      </w:r>
    </w:p>
    <w:p>
      <w:pPr>
        <w:pStyle w:val="5"/>
        <w:numPr>
          <w:numId w:val="0"/>
        </w:numPr>
        <w:spacing w:line="343" w:lineRule="auto"/>
        <w:ind w:left="595" w:leftChars="0" w:right="235" w:rightChars="0"/>
        <w:rPr>
          <w:rFonts w:hint="eastAsia"/>
          <w:color w:val="auto"/>
          <w:lang w:val="en-US" w:eastAsia="zh-CN"/>
        </w:rPr>
      </w:pPr>
      <w:r>
        <w:rPr>
          <w:rFonts w:hint="eastAsia"/>
          <w:color w:val="auto"/>
          <w:lang w:val="en-US" w:eastAsia="zh-CN"/>
        </w:rPr>
        <w:t>采购人：河南理工大学</w:t>
      </w:r>
    </w:p>
    <w:p>
      <w:pPr>
        <w:pStyle w:val="5"/>
        <w:numPr>
          <w:numId w:val="0"/>
        </w:numPr>
        <w:spacing w:line="343" w:lineRule="auto"/>
        <w:ind w:left="595" w:leftChars="0" w:right="235" w:rightChars="0"/>
        <w:rPr>
          <w:rFonts w:hint="eastAsia"/>
          <w:color w:val="auto"/>
          <w:lang w:val="en-US" w:eastAsia="zh-CN"/>
        </w:rPr>
      </w:pPr>
      <w:r>
        <w:rPr>
          <w:rFonts w:hint="eastAsia"/>
          <w:color w:val="auto"/>
          <w:lang w:val="en-US" w:eastAsia="zh-CN"/>
        </w:rPr>
        <w:t>联系人：朱老师</w:t>
      </w:r>
    </w:p>
    <w:p>
      <w:pPr>
        <w:pStyle w:val="5"/>
        <w:numPr>
          <w:numId w:val="0"/>
        </w:numPr>
        <w:spacing w:line="343" w:lineRule="auto"/>
        <w:ind w:left="595" w:leftChars="0" w:right="235" w:rightChars="0"/>
        <w:rPr>
          <w:rFonts w:hint="eastAsia"/>
          <w:color w:val="auto"/>
          <w:lang w:val="en-US" w:eastAsia="zh-CN"/>
        </w:rPr>
      </w:pPr>
      <w:r>
        <w:rPr>
          <w:rFonts w:hint="eastAsia"/>
          <w:color w:val="auto"/>
          <w:lang w:val="en-US" w:eastAsia="zh-CN"/>
        </w:rPr>
        <w:t>联系电话：0391-3987286</w:t>
      </w:r>
    </w:p>
    <w:p>
      <w:pPr>
        <w:pStyle w:val="5"/>
        <w:numPr>
          <w:numId w:val="0"/>
        </w:numPr>
        <w:spacing w:line="343" w:lineRule="auto"/>
        <w:ind w:left="595" w:leftChars="0" w:right="235" w:rightChars="0"/>
        <w:rPr>
          <w:rFonts w:hint="eastAsia"/>
          <w:color w:val="auto"/>
          <w:lang w:val="en-US" w:eastAsia="zh-CN"/>
        </w:rPr>
      </w:pPr>
      <w:r>
        <w:rPr>
          <w:rFonts w:hint="eastAsia"/>
          <w:color w:val="auto"/>
          <w:lang w:val="en-US" w:eastAsia="zh-CN"/>
        </w:rPr>
        <w:t>地    址：河南省焦作市山阳区世纪大道2001号</w:t>
      </w:r>
    </w:p>
    <w:p>
      <w:pPr>
        <w:pStyle w:val="5"/>
        <w:numPr>
          <w:numId w:val="0"/>
        </w:numPr>
        <w:spacing w:line="343" w:lineRule="auto"/>
        <w:ind w:left="595" w:leftChars="0" w:right="235" w:rightChars="0"/>
        <w:rPr>
          <w:rFonts w:hint="default"/>
          <w:color w:val="auto"/>
          <w:lang w:val="en-US" w:eastAsia="zh-CN"/>
        </w:rPr>
      </w:pPr>
      <w:r>
        <w:rPr>
          <w:rFonts w:hint="eastAsia"/>
          <w:color w:val="auto"/>
          <w:lang w:val="en-US" w:eastAsia="zh-CN"/>
        </w:rPr>
        <w:t>采购代理机构：河南省鑫诚工程 管理有限公司</w:t>
      </w:r>
    </w:p>
    <w:p>
      <w:pPr>
        <w:pStyle w:val="5"/>
        <w:tabs>
          <w:tab w:val="left" w:pos="2515"/>
        </w:tabs>
        <w:ind w:left="595"/>
        <w:rPr>
          <w:color w:val="auto"/>
        </w:rPr>
      </w:pPr>
      <w:r>
        <w:rPr>
          <w:color w:val="auto"/>
        </w:rPr>
        <w:t>联 系 人：</w:t>
      </w:r>
      <w:r>
        <w:rPr>
          <w:rFonts w:hint="eastAsia"/>
          <w:color w:val="auto"/>
        </w:rPr>
        <w:t>白工</w:t>
      </w:r>
    </w:p>
    <w:p>
      <w:pPr>
        <w:pStyle w:val="5"/>
        <w:tabs>
          <w:tab w:val="left" w:pos="1315"/>
          <w:tab w:val="left" w:pos="3955"/>
        </w:tabs>
        <w:spacing w:before="129"/>
        <w:ind w:left="595"/>
        <w:rPr>
          <w:color w:val="auto"/>
        </w:rPr>
      </w:pPr>
      <w:r>
        <w:rPr>
          <w:color w:val="auto"/>
        </w:rPr>
        <w:t>电</w:t>
      </w:r>
      <w:r>
        <w:rPr>
          <w:color w:val="auto"/>
        </w:rPr>
        <w:tab/>
      </w:r>
      <w:r>
        <w:rPr>
          <w:color w:val="auto"/>
        </w:rPr>
        <w:t xml:space="preserve">话： </w:t>
      </w:r>
      <w:r>
        <w:rPr>
          <w:rFonts w:hint="eastAsia"/>
          <w:color w:val="auto"/>
          <w:lang w:val="en-US"/>
        </w:rPr>
        <w:t>18539120007</w:t>
      </w:r>
    </w:p>
    <w:p>
      <w:pPr>
        <w:pStyle w:val="5"/>
        <w:spacing w:before="132"/>
        <w:ind w:left="595"/>
        <w:rPr>
          <w:color w:val="auto"/>
        </w:rPr>
      </w:pPr>
      <w:r>
        <w:rPr>
          <w:color w:val="auto"/>
        </w:rPr>
        <w:fldChar w:fldCharType="begin"/>
      </w:r>
      <w:r>
        <w:rPr>
          <w:color w:val="auto"/>
        </w:rPr>
        <w:instrText xml:space="preserve"> HYPERLINK "mailto:6688@163.com" \h </w:instrText>
      </w:r>
      <w:r>
        <w:rPr>
          <w:color w:val="auto"/>
        </w:rPr>
        <w:fldChar w:fldCharType="separate"/>
      </w:r>
      <w:r>
        <w:rPr>
          <w:color w:val="auto"/>
        </w:rPr>
        <w:t>电子邮箱：</w:t>
      </w:r>
      <w:r>
        <w:rPr>
          <w:rFonts w:hint="eastAsia"/>
          <w:color w:val="auto"/>
          <w:lang w:val="en-US"/>
        </w:rPr>
        <w:t>370810472@qq.</w:t>
      </w:r>
      <w:r>
        <w:rPr>
          <w:color w:val="auto"/>
        </w:rPr>
        <w:t>com</w:t>
      </w:r>
      <w:r>
        <w:rPr>
          <w:color w:val="auto"/>
        </w:rPr>
        <w:fldChar w:fldCharType="end"/>
      </w:r>
    </w:p>
    <w:p>
      <w:pPr>
        <w:pStyle w:val="5"/>
        <w:spacing w:before="132"/>
        <w:ind w:left="595"/>
      </w:pPr>
      <w:r>
        <w:rPr>
          <w:rFonts w:hint="eastAsia"/>
          <w:color w:val="auto"/>
          <w:lang w:val="en-US" w:eastAsia="zh-CN"/>
        </w:rPr>
        <w:t>地    址：</w:t>
      </w:r>
      <w:bookmarkStart w:id="0" w:name="B40_地址"/>
      <w:r>
        <w:rPr>
          <w:rFonts w:hint="eastAsia" w:ascii="宋体" w:hAnsi="宋体" w:eastAsia="宋体" w:cs="宋体"/>
          <w:color w:val="auto"/>
          <w:sz w:val="24"/>
          <w:szCs w:val="24"/>
          <w:lang w:val="zh-CN" w:eastAsia="zh-CN" w:bidi="zh-CN"/>
        </w:rPr>
        <w:t>河南</w:t>
      </w:r>
      <w:r>
        <w:rPr>
          <w:rFonts w:hint="eastAsia"/>
          <w:color w:val="auto"/>
          <w:sz w:val="24"/>
        </w:rPr>
        <w:t>省</w:t>
      </w:r>
      <w:bookmarkEnd w:id="0"/>
      <w:r>
        <w:rPr>
          <w:rFonts w:hint="eastAsia"/>
          <w:color w:val="auto"/>
          <w:sz w:val="24"/>
        </w:rPr>
        <w:t>郑州市</w:t>
      </w:r>
      <w:r>
        <w:rPr>
          <w:color w:val="auto"/>
          <w:sz w:val="24"/>
        </w:rPr>
        <w:t>金水区</w:t>
      </w:r>
      <w:r>
        <w:rPr>
          <w:rFonts w:hint="eastAsia"/>
          <w:color w:val="auto"/>
          <w:sz w:val="24"/>
        </w:rPr>
        <w:t>优胜南路</w:t>
      </w:r>
      <w:r>
        <w:rPr>
          <w:rFonts w:hint="eastAsia"/>
          <w:color w:val="auto"/>
          <w:sz w:val="24"/>
          <w:lang w:val="en-US"/>
        </w:rPr>
        <w:t>2号国奥大厦22层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CABA"/>
    <w:multiLevelType w:val="multilevel"/>
    <w:tmpl w:val="59ADCABA"/>
    <w:lvl w:ilvl="0" w:tentative="0">
      <w:start w:val="1"/>
      <w:numFmt w:val="decimal"/>
      <w:lvlText w:val="（%1）"/>
      <w:lvlJc w:val="left"/>
      <w:pPr>
        <w:ind w:left="131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3" w:hanging="601"/>
      </w:pPr>
      <w:rPr>
        <w:rFonts w:hint="default"/>
        <w:lang w:val="zh-CN" w:eastAsia="zh-CN" w:bidi="zh-CN"/>
      </w:rPr>
    </w:lvl>
    <w:lvl w:ilvl="2" w:tentative="0">
      <w:start w:val="0"/>
      <w:numFmt w:val="bullet"/>
      <w:lvlText w:val="•"/>
      <w:lvlJc w:val="left"/>
      <w:pPr>
        <w:ind w:left="2846" w:hanging="601"/>
      </w:pPr>
      <w:rPr>
        <w:rFonts w:hint="default"/>
        <w:lang w:val="zh-CN" w:eastAsia="zh-CN" w:bidi="zh-CN"/>
      </w:rPr>
    </w:lvl>
    <w:lvl w:ilvl="3" w:tentative="0">
      <w:start w:val="0"/>
      <w:numFmt w:val="bullet"/>
      <w:lvlText w:val="•"/>
      <w:lvlJc w:val="left"/>
      <w:pPr>
        <w:ind w:left="3669" w:hanging="601"/>
      </w:pPr>
      <w:rPr>
        <w:rFonts w:hint="default"/>
        <w:lang w:val="zh-CN" w:eastAsia="zh-CN" w:bidi="zh-CN"/>
      </w:rPr>
    </w:lvl>
    <w:lvl w:ilvl="4" w:tentative="0">
      <w:start w:val="0"/>
      <w:numFmt w:val="bullet"/>
      <w:lvlText w:val="•"/>
      <w:lvlJc w:val="left"/>
      <w:pPr>
        <w:ind w:left="4492" w:hanging="601"/>
      </w:pPr>
      <w:rPr>
        <w:rFonts w:hint="default"/>
        <w:lang w:val="zh-CN" w:eastAsia="zh-CN" w:bidi="zh-CN"/>
      </w:rPr>
    </w:lvl>
    <w:lvl w:ilvl="5" w:tentative="0">
      <w:start w:val="0"/>
      <w:numFmt w:val="bullet"/>
      <w:lvlText w:val="•"/>
      <w:lvlJc w:val="left"/>
      <w:pPr>
        <w:ind w:left="5315" w:hanging="601"/>
      </w:pPr>
      <w:rPr>
        <w:rFonts w:hint="default"/>
        <w:lang w:val="zh-CN" w:eastAsia="zh-CN" w:bidi="zh-CN"/>
      </w:rPr>
    </w:lvl>
    <w:lvl w:ilvl="6" w:tentative="0">
      <w:start w:val="0"/>
      <w:numFmt w:val="bullet"/>
      <w:lvlText w:val="•"/>
      <w:lvlJc w:val="left"/>
      <w:pPr>
        <w:ind w:left="6138" w:hanging="601"/>
      </w:pPr>
      <w:rPr>
        <w:rFonts w:hint="default"/>
        <w:lang w:val="zh-CN" w:eastAsia="zh-CN" w:bidi="zh-CN"/>
      </w:rPr>
    </w:lvl>
    <w:lvl w:ilvl="7" w:tentative="0">
      <w:start w:val="0"/>
      <w:numFmt w:val="bullet"/>
      <w:lvlText w:val="•"/>
      <w:lvlJc w:val="left"/>
      <w:pPr>
        <w:ind w:left="6961" w:hanging="601"/>
      </w:pPr>
      <w:rPr>
        <w:rFonts w:hint="default"/>
        <w:lang w:val="zh-CN" w:eastAsia="zh-CN" w:bidi="zh-CN"/>
      </w:rPr>
    </w:lvl>
    <w:lvl w:ilvl="8" w:tentative="0">
      <w:start w:val="0"/>
      <w:numFmt w:val="bullet"/>
      <w:lvlText w:val="•"/>
      <w:lvlJc w:val="left"/>
      <w:pPr>
        <w:ind w:left="7784"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542F2"/>
    <w:rsid w:val="37460A12"/>
    <w:rsid w:val="5386304D"/>
    <w:rsid w:val="66B9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5"/>
    <w:basedOn w:val="1"/>
    <w:next w:val="1"/>
    <w:qFormat/>
    <w:uiPriority w:val="1"/>
    <w:pPr>
      <w:ind w:left="595"/>
      <w:outlineLvl w:val="4"/>
    </w:pPr>
    <w:rPr>
      <w:b/>
      <w:bCs/>
      <w:sz w:val="24"/>
      <w:szCs w:val="2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qFormat/>
    <w:uiPriority w:val="1"/>
    <w:rPr>
      <w:sz w:val="24"/>
      <w:szCs w:val="24"/>
    </w:rPr>
  </w:style>
  <w:style w:type="paragraph" w:customStyle="1" w:styleId="8">
    <w:name w:val="列出段落1"/>
    <w:basedOn w:val="1"/>
    <w:qFormat/>
    <w:uiPriority w:val="1"/>
    <w:pPr>
      <w:ind w:left="115"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冯家小丫头</cp:lastModifiedBy>
  <dcterms:modified xsi:type="dcterms:W3CDTF">2019-03-18T02:20:12Z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