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240" w:lineRule="auto"/>
        <w:ind w:leftChars="0" w:right="0" w:rightChars="0"/>
        <w:jc w:val="center"/>
        <w:textAlignment w:val="auto"/>
        <w:outlineLvl w:val="0"/>
        <w:rPr>
          <w:rFonts w:hint="eastAsia"/>
          <w:sz w:val="32"/>
          <w:szCs w:val="32"/>
        </w:rPr>
      </w:pPr>
      <w:bookmarkStart w:id="0" w:name="_Toc5093"/>
      <w:bookmarkStart w:id="1" w:name="_Toc487577371"/>
      <w:r>
        <w:rPr>
          <w:rFonts w:hint="eastAsia"/>
          <w:sz w:val="32"/>
          <w:szCs w:val="32"/>
        </w:rPr>
        <w:t>中华新天地翰苑小区人防地下室防化设备采购及安装工程</w:t>
      </w:r>
    </w:p>
    <w:p>
      <w:pPr>
        <w:pStyle w:val="2"/>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240" w:lineRule="auto"/>
        <w:ind w:leftChars="0" w:right="0" w:rightChars="0"/>
        <w:jc w:val="center"/>
        <w:textAlignment w:val="auto"/>
        <w:outlineLvl w:val="0"/>
        <w:rPr>
          <w:rFonts w:hint="eastAsia"/>
          <w:sz w:val="32"/>
          <w:szCs w:val="32"/>
        </w:rPr>
      </w:pPr>
      <w:r>
        <w:rPr>
          <w:rFonts w:hint="eastAsia"/>
          <w:sz w:val="32"/>
          <w:szCs w:val="32"/>
          <w:lang w:eastAsia="zh-CN"/>
        </w:rPr>
        <w:t>竞争性</w:t>
      </w:r>
      <w:r>
        <w:rPr>
          <w:rFonts w:hint="eastAsia"/>
          <w:sz w:val="32"/>
          <w:szCs w:val="32"/>
        </w:rPr>
        <w:t>谈判公告</w:t>
      </w:r>
      <w:bookmarkEnd w:id="0"/>
      <w:bookmarkEnd w:id="1"/>
    </w:p>
    <w:p>
      <w:pPr>
        <w:pStyle w:val="3"/>
        <w:spacing w:line="440" w:lineRule="exact"/>
        <w:jc w:val="left"/>
        <w:rPr>
          <w:rFonts w:ascii="新宋体" w:hAnsi="新宋体" w:eastAsia="新宋体" w:cs="新宋体"/>
          <w:kern w:val="0"/>
          <w:sz w:val="24"/>
          <w:szCs w:val="24"/>
        </w:rPr>
      </w:pPr>
      <w:bookmarkStart w:id="2" w:name="_Toc429836478"/>
      <w:bookmarkStart w:id="3" w:name="_Toc258936100"/>
      <w:bookmarkStart w:id="4" w:name="_Toc384745523"/>
      <w:bookmarkStart w:id="5" w:name="_Toc11723"/>
      <w:r>
        <w:rPr>
          <w:rFonts w:ascii="新宋体" w:hAnsi="新宋体" w:eastAsia="新宋体" w:cs="新宋体"/>
          <w:kern w:val="0"/>
          <w:sz w:val="24"/>
          <w:szCs w:val="24"/>
        </w:rPr>
        <w:t xml:space="preserve">   </w:t>
      </w:r>
      <w:bookmarkEnd w:id="2"/>
      <w:bookmarkEnd w:id="3"/>
      <w:bookmarkEnd w:id="4"/>
      <w:bookmarkEnd w:id="5"/>
      <w:r>
        <w:rPr>
          <w:rFonts w:ascii="新宋体" w:hAnsi="新宋体" w:eastAsia="新宋体" w:cs="新宋体"/>
          <w:kern w:val="0"/>
          <w:sz w:val="24"/>
          <w:szCs w:val="24"/>
        </w:rPr>
        <w:t xml:space="preserve"> </w:t>
      </w:r>
      <w:bookmarkStart w:id="6" w:name="_Toc487577372"/>
      <w:r>
        <w:rPr>
          <w:rFonts w:ascii="新宋体" w:hAnsi="新宋体" w:eastAsia="新宋体" w:cs="新宋体"/>
          <w:kern w:val="0"/>
          <w:sz w:val="24"/>
          <w:szCs w:val="24"/>
        </w:rPr>
        <w:t>1</w:t>
      </w:r>
      <w:r>
        <w:rPr>
          <w:rFonts w:hint="eastAsia" w:ascii="新宋体" w:hAnsi="新宋体" w:eastAsia="新宋体" w:cs="新宋体"/>
          <w:kern w:val="0"/>
          <w:sz w:val="24"/>
          <w:szCs w:val="24"/>
        </w:rPr>
        <w:t>．采购条件</w:t>
      </w:r>
      <w:bookmarkEnd w:id="6"/>
      <w:r>
        <w:rPr>
          <w:rFonts w:ascii="新宋体" w:hAnsi="新宋体" w:eastAsia="新宋体" w:cs="新宋体"/>
          <w:kern w:val="0"/>
          <w:sz w:val="24"/>
          <w:szCs w:val="24"/>
        </w:rPr>
        <w:t xml:space="preserve"> </w:t>
      </w:r>
    </w:p>
    <w:p>
      <w:pPr>
        <w:widowControl/>
        <w:shd w:val="clear" w:color="auto" w:fill="FFFFFF"/>
        <w:spacing w:line="440" w:lineRule="exact"/>
        <w:ind w:firstLine="120" w:firstLineChars="50"/>
        <w:rPr>
          <w:rFonts w:ascii="新宋体" w:hAnsi="新宋体" w:eastAsia="新宋体" w:cs="新宋体"/>
          <w:b/>
          <w:sz w:val="24"/>
          <w:highlight w:val="none"/>
        </w:rPr>
      </w:pPr>
      <w:r>
        <w:rPr>
          <w:rFonts w:ascii="新宋体" w:hAnsi="新宋体" w:eastAsia="新宋体" w:cs="新宋体"/>
          <w:sz w:val="24"/>
        </w:rPr>
        <w:t xml:space="preserve">   </w:t>
      </w:r>
      <w:r>
        <w:rPr>
          <w:rFonts w:hint="eastAsia" w:ascii="新宋体" w:hAnsi="新宋体" w:eastAsia="新宋体" w:cs="新宋体"/>
          <w:sz w:val="24"/>
        </w:rPr>
        <w:t>本项目为</w:t>
      </w:r>
      <w:r>
        <w:rPr>
          <w:rFonts w:hint="eastAsia" w:ascii="宋体" w:hAnsi="宋体" w:eastAsia="新宋体"/>
          <w:bCs/>
          <w:sz w:val="24"/>
        </w:rPr>
        <w:t>中</w:t>
      </w:r>
      <w:r>
        <w:rPr>
          <w:rFonts w:hint="eastAsia" w:ascii="宋体" w:hAnsi="宋体" w:eastAsia="新宋体"/>
          <w:bCs/>
          <w:sz w:val="24"/>
          <w:highlight w:val="none"/>
        </w:rPr>
        <w:t>华新天地翰苑小区人防地下室防化设备采购及安装工程</w:t>
      </w:r>
      <w:r>
        <w:rPr>
          <w:rFonts w:hint="eastAsia" w:ascii="新宋体" w:hAnsi="新宋体" w:eastAsia="新宋体" w:cs="新宋体"/>
          <w:sz w:val="24"/>
          <w:highlight w:val="none"/>
        </w:rPr>
        <w:t>，采购人为焦作市骏利置业投资有限公司</w:t>
      </w:r>
      <w:r>
        <w:rPr>
          <w:rFonts w:hint="eastAsia" w:ascii="新宋体" w:hAnsi="新宋体" w:eastAsia="新宋体" w:cs="新宋体"/>
          <w:kern w:val="0"/>
          <w:sz w:val="24"/>
          <w:highlight w:val="none"/>
          <w:shd w:val="clear" w:color="auto" w:fill="FFFFFF"/>
        </w:rPr>
        <w:t>。项目已具备采购条件，现对该项目进行竞争性谈判采购，欢迎有意向并具备相应资格的供应商参加竞标。</w:t>
      </w:r>
    </w:p>
    <w:p>
      <w:pPr>
        <w:pStyle w:val="3"/>
        <w:spacing w:line="440" w:lineRule="exact"/>
        <w:ind w:firstLine="421"/>
        <w:jc w:val="left"/>
        <w:rPr>
          <w:rFonts w:ascii="新宋体" w:hAnsi="新宋体" w:eastAsia="新宋体" w:cs="新宋体"/>
          <w:kern w:val="0"/>
          <w:sz w:val="24"/>
          <w:szCs w:val="24"/>
          <w:highlight w:val="none"/>
        </w:rPr>
      </w:pPr>
      <w:bookmarkStart w:id="7" w:name="_Toc429836479"/>
      <w:bookmarkStart w:id="8" w:name="_Toc30426"/>
      <w:bookmarkStart w:id="9" w:name="_Toc384745524"/>
      <w:bookmarkStart w:id="10" w:name="_Toc258936101"/>
      <w:bookmarkStart w:id="11" w:name="_Toc487577373"/>
      <w:r>
        <w:rPr>
          <w:rFonts w:ascii="新宋体" w:hAnsi="新宋体" w:eastAsia="新宋体" w:cs="新宋体"/>
          <w:kern w:val="0"/>
          <w:sz w:val="24"/>
          <w:szCs w:val="24"/>
          <w:highlight w:val="none"/>
        </w:rPr>
        <w:t>2</w:t>
      </w:r>
      <w:r>
        <w:rPr>
          <w:rFonts w:hint="eastAsia" w:ascii="新宋体" w:hAnsi="新宋体" w:eastAsia="新宋体" w:cs="新宋体"/>
          <w:kern w:val="0"/>
          <w:sz w:val="24"/>
          <w:szCs w:val="24"/>
          <w:highlight w:val="none"/>
        </w:rPr>
        <w:t>．项目概况与</w:t>
      </w:r>
      <w:r>
        <w:rPr>
          <w:rFonts w:hint="eastAsia" w:ascii="新宋体" w:hAnsi="新宋体" w:eastAsia="新宋体" w:cs="新宋体"/>
          <w:kern w:val="0"/>
          <w:sz w:val="24"/>
          <w:szCs w:val="24"/>
          <w:highlight w:val="none"/>
          <w:lang w:eastAsia="zh-CN"/>
        </w:rPr>
        <w:t>采购</w:t>
      </w:r>
      <w:r>
        <w:rPr>
          <w:rFonts w:hint="eastAsia" w:ascii="新宋体" w:hAnsi="新宋体" w:eastAsia="新宋体" w:cs="新宋体"/>
          <w:kern w:val="0"/>
          <w:sz w:val="24"/>
          <w:szCs w:val="24"/>
          <w:highlight w:val="none"/>
        </w:rPr>
        <w:t>范围</w:t>
      </w:r>
      <w:bookmarkEnd w:id="7"/>
      <w:bookmarkEnd w:id="8"/>
      <w:bookmarkEnd w:id="9"/>
      <w:bookmarkEnd w:id="10"/>
      <w:bookmarkEnd w:id="11"/>
      <w:r>
        <w:rPr>
          <w:rFonts w:ascii="新宋体" w:hAnsi="新宋体" w:eastAsia="新宋体" w:cs="新宋体"/>
          <w:kern w:val="0"/>
          <w:sz w:val="24"/>
          <w:szCs w:val="24"/>
          <w:highlight w:val="none"/>
        </w:rPr>
        <w:t xml:space="preserve"> </w:t>
      </w:r>
    </w:p>
    <w:p>
      <w:pPr>
        <w:pStyle w:val="6"/>
        <w:tabs>
          <w:tab w:val="left" w:pos="540"/>
          <w:tab w:val="left" w:pos="709"/>
        </w:tabs>
        <w:spacing w:line="440" w:lineRule="exact"/>
        <w:jc w:val="both"/>
        <w:rPr>
          <w:rFonts w:ascii="新宋体" w:hAnsi="新宋体" w:eastAsia="新宋体" w:cs="新宋体"/>
          <w:color w:val="auto"/>
          <w:highlight w:val="none"/>
        </w:rPr>
      </w:pPr>
      <w:r>
        <w:rPr>
          <w:rFonts w:ascii="新宋体" w:hAnsi="新宋体" w:eastAsia="新宋体" w:cs="新宋体"/>
          <w:color w:val="auto"/>
          <w:highlight w:val="none"/>
        </w:rPr>
        <w:t xml:space="preserve">    2.1</w:t>
      </w:r>
      <w:r>
        <w:rPr>
          <w:rFonts w:hint="eastAsia" w:ascii="新宋体" w:hAnsi="新宋体" w:eastAsia="新宋体" w:cs="新宋体"/>
          <w:color w:val="auto"/>
          <w:highlight w:val="none"/>
        </w:rPr>
        <w:t>项目名称及内容：中华新天地翰苑小区人防地下室防化设备采购及安装工程。6级人防地下室，战时为二等人员掩蔽部，按清洁、滤毒、隔绝三种通风方式设计，平时为戊类储藏室，结构类型为钢筋混凝土结构。抗力级别为防常规武器6级，防核武器6级，防化学武器丙级。1#、2#楼地下室人防建筑面积5643.75平方米,5#楼地下室人防建筑面积676.54平方米， 14#、15#楼地下室人防建筑面积2901.43平方米。</w:t>
      </w:r>
    </w:p>
    <w:p>
      <w:pPr>
        <w:pStyle w:val="6"/>
        <w:tabs>
          <w:tab w:val="left" w:pos="540"/>
          <w:tab w:val="left" w:pos="709"/>
        </w:tabs>
        <w:spacing w:line="440" w:lineRule="exact"/>
        <w:ind w:firstLine="480" w:firstLineChars="200"/>
        <w:jc w:val="both"/>
        <w:rPr>
          <w:rFonts w:hint="eastAsia" w:ascii="新宋体" w:hAnsi="新宋体" w:eastAsia="新宋体" w:cs="新宋体"/>
          <w:color w:val="auto"/>
          <w:highlight w:val="none"/>
        </w:rPr>
      </w:pPr>
      <w:r>
        <w:rPr>
          <w:rFonts w:ascii="新宋体" w:hAnsi="新宋体" w:eastAsia="新宋体" w:cs="新宋体"/>
          <w:color w:val="auto"/>
          <w:highlight w:val="none"/>
        </w:rPr>
        <w:t>2.2</w:t>
      </w:r>
      <w:r>
        <w:rPr>
          <w:rFonts w:hint="eastAsia" w:ascii="新宋体" w:hAnsi="新宋体" w:eastAsia="新宋体" w:cs="新宋体"/>
          <w:color w:val="auto"/>
          <w:highlight w:val="none"/>
        </w:rPr>
        <w:t xml:space="preserve">采购范围： </w:t>
      </w:r>
    </w:p>
    <w:p>
      <w:pPr>
        <w:pStyle w:val="6"/>
        <w:tabs>
          <w:tab w:val="left" w:pos="540"/>
          <w:tab w:val="left" w:pos="709"/>
        </w:tabs>
        <w:spacing w:line="440" w:lineRule="exact"/>
        <w:ind w:firstLine="480" w:firstLineChars="200"/>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中华新天地翰苑1#、2#、5#、14#、15#楼人防地下室战时通风设备及系统、临战封堵构件、人防门及封堵框防腐、防爆呼叫按钮等设备及安装。具体内容详见图纸、变更等。</w:t>
      </w:r>
    </w:p>
    <w:p>
      <w:pPr>
        <w:pStyle w:val="6"/>
        <w:tabs>
          <w:tab w:val="left" w:pos="540"/>
          <w:tab w:val="left" w:pos="709"/>
        </w:tabs>
        <w:spacing w:line="440" w:lineRule="exact"/>
        <w:ind w:firstLine="480" w:firstLineChars="200"/>
        <w:jc w:val="both"/>
        <w:rPr>
          <w:rFonts w:ascii="新宋体" w:hAnsi="新宋体" w:eastAsia="新宋体" w:cs="新宋体"/>
          <w:color w:val="auto"/>
          <w:highlight w:val="none"/>
        </w:rPr>
      </w:pPr>
      <w:r>
        <w:rPr>
          <w:rFonts w:ascii="新宋体" w:hAnsi="新宋体" w:eastAsia="新宋体" w:cs="新宋体"/>
          <w:color w:val="auto"/>
          <w:highlight w:val="none"/>
        </w:rPr>
        <w:t>2.3</w:t>
      </w:r>
      <w:r>
        <w:rPr>
          <w:rFonts w:hint="eastAsia" w:ascii="新宋体" w:hAnsi="新宋体" w:eastAsia="新宋体" w:cs="新宋体"/>
          <w:color w:val="auto"/>
          <w:highlight w:val="none"/>
        </w:rPr>
        <w:t>建设地点：中华新天地翰苑小区院内</w:t>
      </w:r>
    </w:p>
    <w:p>
      <w:pPr>
        <w:pStyle w:val="6"/>
        <w:tabs>
          <w:tab w:val="left" w:pos="540"/>
          <w:tab w:val="left" w:pos="709"/>
        </w:tabs>
        <w:spacing w:line="440" w:lineRule="exact"/>
        <w:ind w:firstLine="480" w:firstLineChars="200"/>
        <w:jc w:val="both"/>
        <w:rPr>
          <w:rFonts w:ascii="新宋体" w:hAnsi="新宋体" w:eastAsia="新宋体" w:cs="新宋体"/>
          <w:color w:val="auto"/>
          <w:highlight w:val="none"/>
        </w:rPr>
      </w:pPr>
      <w:r>
        <w:rPr>
          <w:rFonts w:ascii="新宋体" w:hAnsi="新宋体" w:eastAsia="新宋体" w:cs="新宋体"/>
          <w:color w:val="auto"/>
          <w:highlight w:val="none"/>
        </w:rPr>
        <w:t>2.4</w:t>
      </w:r>
      <w:r>
        <w:rPr>
          <w:rFonts w:hint="eastAsia" w:ascii="新宋体" w:hAnsi="新宋体" w:eastAsia="新宋体" w:cs="新宋体"/>
          <w:color w:val="auto"/>
          <w:highlight w:val="none"/>
        </w:rPr>
        <w:t>计划工期：35日历天</w:t>
      </w:r>
    </w:p>
    <w:p>
      <w:pPr>
        <w:tabs>
          <w:tab w:val="left" w:pos="540"/>
          <w:tab w:val="left" w:pos="900"/>
          <w:tab w:val="left" w:pos="1080"/>
        </w:tabs>
        <w:spacing w:line="440" w:lineRule="exact"/>
        <w:ind w:firstLine="480" w:firstLineChars="200"/>
        <w:rPr>
          <w:rFonts w:ascii="新宋体" w:hAnsi="新宋体" w:eastAsia="新宋体" w:cs="新宋体"/>
          <w:sz w:val="24"/>
          <w:highlight w:val="none"/>
        </w:rPr>
      </w:pPr>
      <w:r>
        <w:rPr>
          <w:rFonts w:ascii="新宋体" w:hAnsi="新宋体" w:eastAsia="新宋体" w:cs="新宋体"/>
          <w:sz w:val="24"/>
          <w:highlight w:val="none"/>
        </w:rPr>
        <w:t>2.5</w:t>
      </w:r>
      <w:r>
        <w:rPr>
          <w:rFonts w:hint="eastAsia" w:ascii="新宋体" w:hAnsi="新宋体" w:eastAsia="新宋体" w:cs="新宋体"/>
          <w:sz w:val="24"/>
          <w:highlight w:val="none"/>
        </w:rPr>
        <w:t>质量要求：</w:t>
      </w:r>
      <w:bookmarkStart w:id="12" w:name="_Toc384745525"/>
      <w:bookmarkStart w:id="13" w:name="_Toc258936102"/>
      <w:bookmarkStart w:id="14" w:name="_Toc429836480"/>
      <w:bookmarkStart w:id="15" w:name="_Toc20601"/>
      <w:r>
        <w:rPr>
          <w:rFonts w:hint="eastAsia" w:ascii="新宋体" w:hAnsi="新宋体" w:eastAsia="新宋体" w:cs="新宋体"/>
          <w:kern w:val="0"/>
          <w:sz w:val="24"/>
          <w:highlight w:val="none"/>
        </w:rPr>
        <w:t>符合《人民防空工程施工及验收规范》</w:t>
      </w:r>
    </w:p>
    <w:p>
      <w:pPr>
        <w:pStyle w:val="6"/>
        <w:tabs>
          <w:tab w:val="left" w:pos="540"/>
          <w:tab w:val="left" w:pos="709"/>
        </w:tabs>
        <w:spacing w:line="440" w:lineRule="exact"/>
        <w:ind w:firstLine="480" w:firstLineChars="200"/>
        <w:jc w:val="both"/>
        <w:rPr>
          <w:rFonts w:hint="eastAsia" w:ascii="新宋体" w:hAnsi="新宋体" w:eastAsia="新宋体" w:cs="新宋体"/>
          <w:color w:val="auto"/>
          <w:highlight w:val="none"/>
        </w:rPr>
      </w:pPr>
      <w:r>
        <w:rPr>
          <w:rFonts w:ascii="新宋体" w:hAnsi="新宋体" w:eastAsia="新宋体" w:cs="新宋体"/>
          <w:color w:val="auto"/>
          <w:kern w:val="2"/>
          <w:highlight w:val="none"/>
        </w:rPr>
        <w:t>2.6</w:t>
      </w:r>
      <w:r>
        <w:rPr>
          <w:rFonts w:hint="eastAsia" w:ascii="Times New Roman"/>
          <w:color w:val="auto"/>
          <w:highlight w:val="none"/>
        </w:rPr>
        <w:t>质保期：</w:t>
      </w:r>
      <w:r>
        <w:rPr>
          <w:rFonts w:ascii="新宋体" w:hAnsi="新宋体" w:eastAsia="新宋体" w:cs="新宋体"/>
          <w:color w:val="auto"/>
          <w:highlight w:val="none"/>
        </w:rPr>
        <w:t>2</w:t>
      </w:r>
      <w:r>
        <w:rPr>
          <w:rFonts w:hint="eastAsia" w:ascii="新宋体" w:hAnsi="新宋体" w:eastAsia="新宋体" w:cs="新宋体"/>
          <w:color w:val="auto"/>
          <w:highlight w:val="none"/>
        </w:rPr>
        <w:t>年</w:t>
      </w:r>
    </w:p>
    <w:p>
      <w:pPr>
        <w:pStyle w:val="6"/>
        <w:tabs>
          <w:tab w:val="left" w:pos="540"/>
          <w:tab w:val="left" w:pos="709"/>
        </w:tabs>
        <w:spacing w:line="440" w:lineRule="exact"/>
        <w:ind w:firstLine="480" w:firstLineChars="200"/>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2.7谈判报价</w:t>
      </w:r>
      <w:r>
        <w:rPr>
          <w:rFonts w:ascii="新宋体" w:hAnsi="新宋体" w:eastAsia="新宋体" w:cs="新宋体"/>
          <w:color w:val="auto"/>
          <w:highlight w:val="none"/>
        </w:rPr>
        <w:t>包含但不限于机械设备费、劳务费、管理费、材料费、安装费、调试费、运输费、保修费、税费及政策性文件规定包含的所有风险、责任等所有一切费用。含现场局部细节实际情况需自行处理的费用。</w:t>
      </w:r>
      <w:r>
        <w:rPr>
          <w:rFonts w:hint="eastAsia" w:ascii="新宋体" w:hAnsi="新宋体" w:eastAsia="新宋体" w:cs="新宋体"/>
          <w:color w:val="auto"/>
          <w:highlight w:val="none"/>
        </w:rPr>
        <w:t>供应商</w:t>
      </w:r>
      <w:r>
        <w:rPr>
          <w:rFonts w:ascii="新宋体" w:hAnsi="新宋体" w:eastAsia="新宋体" w:cs="新宋体"/>
          <w:color w:val="auto"/>
          <w:highlight w:val="none"/>
        </w:rPr>
        <w:t>自行勘察现场。</w:t>
      </w:r>
    </w:p>
    <w:p>
      <w:pPr>
        <w:pStyle w:val="6"/>
        <w:tabs>
          <w:tab w:val="left" w:pos="540"/>
          <w:tab w:val="left" w:pos="709"/>
        </w:tabs>
        <w:spacing w:line="440" w:lineRule="exact"/>
        <w:ind w:firstLine="480" w:firstLineChars="200"/>
        <w:jc w:val="both"/>
        <w:rPr>
          <w:rFonts w:ascii="新宋体" w:hAnsi="新宋体" w:eastAsia="新宋体" w:cs="新宋体"/>
          <w:color w:val="auto"/>
          <w:highlight w:val="none"/>
        </w:rPr>
      </w:pPr>
      <w:r>
        <w:rPr>
          <w:rFonts w:hint="eastAsia" w:ascii="新宋体" w:hAnsi="新宋体" w:eastAsia="新宋体" w:cs="新宋体"/>
          <w:color w:val="auto"/>
          <w:highlight w:val="none"/>
        </w:rPr>
        <w:t>2.8付款方式：</w:t>
      </w:r>
      <w:r>
        <w:rPr>
          <w:rFonts w:hint="eastAsia" w:hAnsi="宋体"/>
          <w:color w:val="auto"/>
          <w:szCs w:val="21"/>
          <w:highlight w:val="none"/>
        </w:rPr>
        <w:t>设备安装完成后支付50%工程款，工程竣工并通过人防部门验收合格后支付至90%，余款等待结算（审计）；工程竣工结算完毕并经审计后</w:t>
      </w:r>
      <w:r>
        <w:rPr>
          <w:rFonts w:hAnsi="宋体"/>
          <w:color w:val="auto"/>
          <w:szCs w:val="21"/>
          <w:highlight w:val="none"/>
        </w:rPr>
        <w:t>30</w:t>
      </w:r>
      <w:r>
        <w:rPr>
          <w:rFonts w:hint="eastAsia" w:hAnsi="宋体"/>
          <w:color w:val="auto"/>
          <w:szCs w:val="21"/>
          <w:highlight w:val="none"/>
        </w:rPr>
        <w:t>日内付至审计价款的</w:t>
      </w:r>
      <w:r>
        <w:rPr>
          <w:rFonts w:hAnsi="宋体"/>
          <w:color w:val="auto"/>
          <w:szCs w:val="21"/>
          <w:highlight w:val="none"/>
        </w:rPr>
        <w:t>9</w:t>
      </w:r>
      <w:r>
        <w:rPr>
          <w:rFonts w:hint="eastAsia" w:hAnsi="宋体"/>
          <w:color w:val="auto"/>
          <w:szCs w:val="21"/>
          <w:highlight w:val="none"/>
        </w:rPr>
        <w:t>5</w:t>
      </w:r>
      <w:r>
        <w:rPr>
          <w:rFonts w:hAnsi="宋体"/>
          <w:color w:val="auto"/>
          <w:szCs w:val="21"/>
          <w:highlight w:val="none"/>
        </w:rPr>
        <w:t>%</w:t>
      </w:r>
      <w:r>
        <w:rPr>
          <w:rFonts w:hint="eastAsia" w:hAnsi="宋体"/>
          <w:color w:val="auto"/>
          <w:szCs w:val="21"/>
          <w:highlight w:val="none"/>
        </w:rPr>
        <w:t>；剩余5%为质保金，待质保期满2年后无质量问题后支付质保金。</w:t>
      </w:r>
    </w:p>
    <w:p>
      <w:pPr>
        <w:pStyle w:val="6"/>
        <w:numPr>
          <w:ilvl w:val="0"/>
          <w:numId w:val="1"/>
        </w:numPr>
        <w:tabs>
          <w:tab w:val="left" w:pos="709"/>
        </w:tabs>
        <w:spacing w:line="440" w:lineRule="exact"/>
        <w:ind w:left="360"/>
        <w:jc w:val="both"/>
        <w:rPr>
          <w:rFonts w:ascii="新宋体" w:hAnsi="新宋体" w:eastAsia="新宋体" w:cs="新宋体"/>
          <w:b/>
          <w:color w:val="auto"/>
          <w:highlight w:val="none"/>
        </w:rPr>
      </w:pPr>
      <w:r>
        <w:rPr>
          <w:rFonts w:hint="eastAsia" w:ascii="新宋体" w:hAnsi="新宋体" w:eastAsia="新宋体" w:cs="新宋体"/>
          <w:b/>
          <w:color w:val="auto"/>
          <w:highlight w:val="none"/>
        </w:rPr>
        <w:t>供应商资格要求</w:t>
      </w:r>
      <w:bookmarkEnd w:id="12"/>
      <w:bookmarkEnd w:id="13"/>
      <w:bookmarkEnd w:id="14"/>
      <w:bookmarkEnd w:id="15"/>
      <w:r>
        <w:rPr>
          <w:rFonts w:ascii="新宋体" w:hAnsi="新宋体" w:eastAsia="新宋体" w:cs="新宋体"/>
          <w:b/>
          <w:color w:val="auto"/>
          <w:highlight w:val="none"/>
        </w:rPr>
        <w:t xml:space="preserve"> </w:t>
      </w:r>
      <w:bookmarkStart w:id="16" w:name="_Toc429836481"/>
      <w:bookmarkStart w:id="17" w:name="_Toc18107"/>
      <w:bookmarkStart w:id="18" w:name="_Toc384745527"/>
    </w:p>
    <w:p>
      <w:pPr>
        <w:pStyle w:val="6"/>
        <w:tabs>
          <w:tab w:val="left" w:pos="360"/>
          <w:tab w:val="left" w:pos="709"/>
        </w:tabs>
        <w:spacing w:line="440" w:lineRule="exact"/>
        <w:jc w:val="both"/>
        <w:rPr>
          <w:rFonts w:hint="eastAsia" w:ascii="新宋体" w:hAnsi="新宋体" w:eastAsia="新宋体" w:cs="新宋体"/>
          <w:color w:val="auto"/>
          <w:highlight w:val="none"/>
        </w:rPr>
      </w:pPr>
      <w:r>
        <w:rPr>
          <w:rFonts w:ascii="新宋体" w:hAnsi="新宋体" w:eastAsia="新宋体" w:cs="新宋体"/>
          <w:color w:val="auto"/>
          <w:highlight w:val="none"/>
        </w:rPr>
        <w:t xml:space="preserve">  </w:t>
      </w:r>
      <w:r>
        <w:rPr>
          <w:rFonts w:hint="eastAsia" w:ascii="新宋体" w:hAnsi="新宋体" w:eastAsia="新宋体" w:cs="新宋体"/>
          <w:color w:val="auto"/>
          <w:highlight w:val="none"/>
        </w:rPr>
        <w:t xml:space="preserve"> 3.1 资质要求：</w:t>
      </w:r>
    </w:p>
    <w:p>
      <w:pPr>
        <w:pStyle w:val="6"/>
        <w:tabs>
          <w:tab w:val="left" w:pos="360"/>
          <w:tab w:val="left" w:pos="709"/>
        </w:tabs>
        <w:spacing w:line="440" w:lineRule="exact"/>
        <w:jc w:val="both"/>
        <w:rPr>
          <w:rFonts w:ascii="新宋体" w:hAnsi="新宋体" w:eastAsia="新宋体" w:cs="新宋体"/>
          <w:color w:val="auto"/>
          <w:highlight w:val="none"/>
        </w:rPr>
      </w:pPr>
      <w:r>
        <w:rPr>
          <w:rFonts w:hint="eastAsia" w:ascii="新宋体" w:hAnsi="新宋体" w:eastAsia="新宋体" w:cs="新宋体"/>
          <w:color w:val="auto"/>
          <w:highlight w:val="none"/>
        </w:rPr>
        <w:t xml:space="preserve">   3.1.1 供应商为生产商的，须具有营业执照（经营范围中必须具有人防设备）、税务登记证、组织机构代码证（三证合一的只需提供营业执照）、安全生产许可证；具备建筑机电安装工程专业承包贰级及以上资质，拟派项目经理须具备机电专业二级及以上注册建造师，具备有效的安全生产考核合格证书，并无在建工程；供应商须经河南省人民防空协会审查通过，并提交河南省人民防空办公室网站上公示的网页打印件；</w:t>
      </w:r>
    </w:p>
    <w:p>
      <w:pPr>
        <w:pStyle w:val="6"/>
        <w:tabs>
          <w:tab w:val="left" w:pos="360"/>
          <w:tab w:val="left" w:pos="709"/>
        </w:tabs>
        <w:spacing w:line="440" w:lineRule="exact"/>
        <w:jc w:val="both"/>
        <w:rPr>
          <w:rFonts w:ascii="新宋体" w:hAnsi="新宋体" w:eastAsia="新宋体" w:cs="新宋体"/>
          <w:color w:val="auto"/>
          <w:highlight w:val="none"/>
        </w:rPr>
      </w:pPr>
      <w:r>
        <w:rPr>
          <w:rFonts w:hint="eastAsia" w:ascii="新宋体" w:hAnsi="新宋体" w:eastAsia="新宋体" w:cs="新宋体"/>
          <w:color w:val="auto"/>
          <w:highlight w:val="none"/>
        </w:rPr>
        <w:t xml:space="preserve">   3.1.2供应商为代理商的，须具有营业执照（经营范围中必须具有人防设备），税务登记证、组织机构代码证（三证合一的只需提供营业执照）；具备建筑机电安装工程专业承包贰级及以上资质，拟派项目经理须具备机电专业二级及以上注册建造师，具备有效的安全生产考核合格证书，并无在建工程；须提供生产商的安全生产许可证、</w:t>
      </w:r>
      <w:r>
        <w:rPr>
          <w:rFonts w:hint="eastAsia" w:ascii="新宋体" w:hAnsi="新宋体" w:eastAsia="新宋体" w:cs="新宋体"/>
          <w:color w:val="auto"/>
          <w:highlight w:val="none"/>
          <w:lang w:eastAsia="zh-CN"/>
        </w:rPr>
        <w:t>厂家</w:t>
      </w:r>
      <w:r>
        <w:rPr>
          <w:rFonts w:hint="eastAsia" w:ascii="新宋体" w:hAnsi="新宋体" w:eastAsia="新宋体" w:cs="新宋体"/>
          <w:color w:val="auto"/>
          <w:highlight w:val="none"/>
        </w:rPr>
        <w:t>针对本项目防化设备产品的唯一授权书，生产商须经河南省人民防空协会审查通过，并提交在河南省人民防空办公室网站上公示的网页打印件；</w:t>
      </w:r>
    </w:p>
    <w:p>
      <w:pPr>
        <w:pStyle w:val="6"/>
        <w:tabs>
          <w:tab w:val="left" w:pos="360"/>
          <w:tab w:val="left" w:pos="709"/>
        </w:tabs>
        <w:spacing w:line="440" w:lineRule="exact"/>
        <w:jc w:val="both"/>
        <w:rPr>
          <w:rFonts w:ascii="新宋体" w:hAnsi="新宋体" w:eastAsia="新宋体" w:cs="新宋体"/>
          <w:color w:val="auto"/>
          <w:highlight w:val="none"/>
        </w:rPr>
      </w:pPr>
      <w:r>
        <w:rPr>
          <w:rFonts w:hint="eastAsia" w:ascii="新宋体" w:hAnsi="新宋体" w:eastAsia="新宋体" w:cs="新宋体"/>
          <w:color w:val="auto"/>
          <w:highlight w:val="none"/>
        </w:rPr>
        <w:t xml:space="preserve">   3.2 供应商信誉良好，没有处于被责令停业，投标资格被取消，财产被接管、冻结、破产状态；</w:t>
      </w:r>
    </w:p>
    <w:p>
      <w:pPr>
        <w:pStyle w:val="6"/>
        <w:tabs>
          <w:tab w:val="left" w:pos="360"/>
          <w:tab w:val="left" w:pos="709"/>
        </w:tabs>
        <w:spacing w:line="440" w:lineRule="exact"/>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3.3 供应商应在谈判时提供由企业注册地或项目所在地检察机关出具的行贿犯罪档案查询结果告知函（法人、法定代表人、法人授权委托代理人、项目经理）原件；</w:t>
      </w:r>
    </w:p>
    <w:p>
      <w:pPr>
        <w:pStyle w:val="6"/>
        <w:tabs>
          <w:tab w:val="left" w:pos="360"/>
          <w:tab w:val="left" w:pos="709"/>
        </w:tabs>
        <w:spacing w:line="440" w:lineRule="exact"/>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3.4 供应商须2014年7月1日以来承担过的类似业绩1个（以合同签订时间为准）；</w:t>
      </w:r>
    </w:p>
    <w:p>
      <w:pPr>
        <w:pStyle w:val="6"/>
        <w:tabs>
          <w:tab w:val="left" w:pos="360"/>
          <w:tab w:val="left" w:pos="709"/>
        </w:tabs>
        <w:spacing w:line="440" w:lineRule="exact"/>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3.5 本次采购不接受联合体</w:t>
      </w:r>
      <w:r>
        <w:rPr>
          <w:rFonts w:hint="eastAsia" w:ascii="新宋体" w:hAnsi="新宋体" w:eastAsia="新宋体" w:cs="新宋体"/>
          <w:color w:val="auto"/>
          <w:highlight w:val="none"/>
          <w:lang w:eastAsia="zh-CN"/>
        </w:rPr>
        <w:t>竞标</w:t>
      </w:r>
      <w:r>
        <w:rPr>
          <w:rFonts w:hint="eastAsia" w:ascii="新宋体" w:hAnsi="新宋体" w:eastAsia="新宋体" w:cs="新宋体"/>
          <w:color w:val="auto"/>
          <w:highlight w:val="none"/>
        </w:rPr>
        <w:t>。</w:t>
      </w:r>
    </w:p>
    <w:p>
      <w:pPr>
        <w:pStyle w:val="6"/>
        <w:tabs>
          <w:tab w:val="left" w:pos="360"/>
          <w:tab w:val="left" w:pos="709"/>
        </w:tabs>
        <w:spacing w:line="440" w:lineRule="exact"/>
        <w:jc w:val="both"/>
        <w:rPr>
          <w:rFonts w:ascii="新宋体" w:hAnsi="新宋体" w:eastAsia="新宋体" w:cs="新宋体"/>
          <w:b/>
          <w:color w:val="auto"/>
          <w:highlight w:val="none"/>
        </w:rPr>
      </w:pPr>
      <w:r>
        <w:rPr>
          <w:rFonts w:ascii="新宋体" w:hAnsi="新宋体" w:eastAsia="新宋体" w:cs="新宋体"/>
          <w:color w:val="auto"/>
          <w:highlight w:val="none"/>
        </w:rPr>
        <w:t xml:space="preserve"> </w:t>
      </w:r>
      <w:r>
        <w:rPr>
          <w:rFonts w:ascii="新宋体" w:hAnsi="新宋体" w:eastAsia="新宋体" w:cs="新宋体"/>
          <w:b/>
          <w:color w:val="auto"/>
          <w:highlight w:val="none"/>
        </w:rPr>
        <w:t xml:space="preserve"> 4</w:t>
      </w:r>
      <w:r>
        <w:rPr>
          <w:rFonts w:hint="eastAsia" w:ascii="新宋体" w:hAnsi="新宋体" w:eastAsia="新宋体" w:cs="新宋体"/>
          <w:b/>
          <w:color w:val="auto"/>
          <w:highlight w:val="none"/>
        </w:rPr>
        <w:t>．</w:t>
      </w:r>
      <w:bookmarkEnd w:id="16"/>
      <w:bookmarkEnd w:id="17"/>
      <w:bookmarkEnd w:id="18"/>
      <w:r>
        <w:rPr>
          <w:rFonts w:hint="eastAsia" w:ascii="新宋体" w:hAnsi="新宋体" w:eastAsia="新宋体" w:cs="新宋体"/>
          <w:b/>
          <w:color w:val="auto"/>
          <w:highlight w:val="none"/>
        </w:rPr>
        <w:t>报名时间和报名地点</w:t>
      </w:r>
    </w:p>
    <w:p>
      <w:pPr>
        <w:pStyle w:val="6"/>
        <w:spacing w:line="440" w:lineRule="exact"/>
        <w:ind w:firstLine="480" w:firstLineChars="200"/>
        <w:jc w:val="both"/>
        <w:rPr>
          <w:rFonts w:ascii="新宋体" w:hAnsi="新宋体" w:eastAsia="新宋体" w:cs="新宋体"/>
          <w:color w:val="auto"/>
        </w:rPr>
      </w:pPr>
      <w:r>
        <w:rPr>
          <w:rFonts w:hint="eastAsia" w:ascii="新宋体" w:hAnsi="新宋体" w:eastAsia="新宋体" w:cs="新宋体"/>
          <w:color w:val="auto"/>
          <w:highlight w:val="none"/>
        </w:rPr>
        <w:t xml:space="preserve">4.1 凡有意参加供应商，应由企业法定代表人或其委托代理人于2017年7月  </w:t>
      </w:r>
      <w:r>
        <w:rPr>
          <w:rFonts w:hint="eastAsia" w:ascii="新宋体" w:hAnsi="新宋体" w:eastAsia="新宋体" w:cs="新宋体"/>
          <w:color w:val="auto"/>
          <w:highlight w:val="none"/>
          <w:lang w:val="en-US" w:eastAsia="zh-CN"/>
        </w:rPr>
        <w:t>18</w:t>
      </w:r>
      <w:r>
        <w:rPr>
          <w:rFonts w:hint="eastAsia" w:ascii="新宋体" w:hAnsi="新宋体" w:eastAsia="新宋体" w:cs="新宋体"/>
          <w:color w:val="auto"/>
          <w:highlight w:val="none"/>
        </w:rPr>
        <w:t>日至2017年7月</w:t>
      </w:r>
      <w:r>
        <w:rPr>
          <w:rFonts w:hint="eastAsia" w:ascii="新宋体" w:hAnsi="新宋体" w:eastAsia="新宋体" w:cs="新宋体"/>
          <w:color w:val="auto"/>
          <w:highlight w:val="none"/>
          <w:lang w:val="en-US" w:eastAsia="zh-CN"/>
        </w:rPr>
        <w:t>20</w:t>
      </w:r>
      <w:r>
        <w:rPr>
          <w:rFonts w:hint="eastAsia" w:ascii="新宋体" w:hAnsi="新宋体" w:eastAsia="新宋体" w:cs="新宋体"/>
          <w:color w:val="auto"/>
          <w:highlight w:val="none"/>
        </w:rPr>
        <w:t>日，每日上午9：00时至11：</w:t>
      </w:r>
      <w:r>
        <w:rPr>
          <w:rFonts w:hint="eastAsia" w:ascii="新宋体" w:hAnsi="新宋体" w:eastAsia="新宋体" w:cs="新宋体"/>
          <w:color w:val="auto"/>
        </w:rPr>
        <w:t xml:space="preserve">30时，下午14：00时至17：30时到中辰工程咨询有限公司（郑州市中原中路171号中原万达广场写字楼A座2434房间）报名。   </w:t>
      </w:r>
    </w:p>
    <w:p>
      <w:pPr>
        <w:pStyle w:val="6"/>
        <w:spacing w:line="440" w:lineRule="exact"/>
        <w:ind w:firstLine="480" w:firstLineChars="200"/>
        <w:jc w:val="both"/>
        <w:rPr>
          <w:rFonts w:hint="eastAsia" w:ascii="新宋体" w:hAnsi="新宋体" w:eastAsia="新宋体" w:cs="新宋体"/>
          <w:color w:val="auto"/>
        </w:rPr>
      </w:pPr>
      <w:r>
        <w:rPr>
          <w:rFonts w:ascii="新宋体" w:hAnsi="新宋体" w:eastAsia="新宋体" w:cs="新宋体"/>
          <w:color w:val="auto"/>
        </w:rPr>
        <w:t>4.2</w:t>
      </w:r>
      <w:r>
        <w:rPr>
          <w:rFonts w:hint="eastAsia" w:ascii="新宋体" w:hAnsi="新宋体" w:eastAsia="新宋体" w:cs="新宋体"/>
          <w:color w:val="auto"/>
        </w:rPr>
        <w:t xml:space="preserve"> </w:t>
      </w:r>
      <w:r>
        <w:rPr>
          <w:rFonts w:ascii="新宋体" w:hAnsi="新宋体" w:eastAsia="新宋体" w:cs="新宋体"/>
          <w:color w:val="auto"/>
        </w:rPr>
        <w:t xml:space="preserve"> </w:t>
      </w:r>
      <w:r>
        <w:rPr>
          <w:rFonts w:hint="eastAsia" w:ascii="新宋体" w:hAnsi="新宋体" w:eastAsia="新宋体" w:cs="新宋体"/>
          <w:color w:val="auto"/>
        </w:rPr>
        <w:t>报名时提供以下证件或材料（验原件留复印件，复印件一式二份并加盖企业公章）</w:t>
      </w:r>
    </w:p>
    <w:p>
      <w:pPr>
        <w:pStyle w:val="6"/>
        <w:spacing w:line="440" w:lineRule="exact"/>
        <w:ind w:firstLine="480" w:firstLineChars="200"/>
        <w:jc w:val="both"/>
        <w:rPr>
          <w:rFonts w:ascii="新宋体" w:hAnsi="新宋体" w:eastAsia="新宋体" w:cs="新宋体"/>
          <w:color w:val="auto"/>
        </w:rPr>
      </w:pPr>
      <w:r>
        <w:rPr>
          <w:rFonts w:hint="eastAsia" w:ascii="新宋体" w:hAnsi="新宋体" w:eastAsia="新宋体" w:cs="新宋体"/>
          <w:color w:val="auto"/>
        </w:rPr>
        <w:t>生产商：营业执照（副本）、税务登记证（副本）、组织机构代码证（副本）（三证合一的只需提供营业执照）、资质证书（副本）、安全生产许可证、法人授权委托书、授权人身份证、注册建造师证、建造师安全考核合格证、河南省人民防空办公室网站上公示的网页打印件、无行贿犯罪档案查询结果告知函；</w:t>
      </w:r>
    </w:p>
    <w:p>
      <w:pPr>
        <w:pStyle w:val="6"/>
        <w:tabs>
          <w:tab w:val="left" w:pos="1134"/>
          <w:tab w:val="left" w:pos="1560"/>
        </w:tabs>
        <w:spacing w:line="440" w:lineRule="exact"/>
        <w:ind w:firstLine="480" w:firstLineChars="200"/>
        <w:jc w:val="both"/>
        <w:rPr>
          <w:rFonts w:hint="eastAsia" w:ascii="新宋体" w:hAnsi="新宋体" w:eastAsia="新宋体" w:cs="新宋体"/>
          <w:color w:val="auto"/>
        </w:rPr>
      </w:pPr>
      <w:r>
        <w:rPr>
          <w:rFonts w:hint="eastAsia" w:ascii="新宋体" w:hAnsi="新宋体" w:eastAsia="新宋体" w:cs="新宋体"/>
          <w:color w:val="auto"/>
        </w:rPr>
        <w:t>代理商：营业执照（副本）、税务登记证（副本）、组织机构代码证（副本）（三证合一的只需提供营业执照）、法人授权委托书、授权人身份证、注册建造师证、建造师安全考核合格证、</w:t>
      </w:r>
      <w:r>
        <w:rPr>
          <w:rFonts w:hint="eastAsia" w:ascii="新宋体" w:hAnsi="新宋体" w:eastAsia="新宋体" w:cs="新宋体"/>
          <w:color w:val="auto"/>
          <w:lang w:eastAsia="zh-CN"/>
        </w:rPr>
        <w:t>厂家</w:t>
      </w:r>
      <w:r>
        <w:rPr>
          <w:rFonts w:hint="eastAsia" w:ascii="新宋体" w:hAnsi="新宋体" w:eastAsia="新宋体" w:cs="新宋体"/>
          <w:color w:val="auto"/>
        </w:rPr>
        <w:t>针对本项目防化设备产品的唯一授权书、安全生产许可证（生产商的副本复印件加盖单位公章）、生产商营业执照（副本复印件加盖单位公章）、河南省人民防空办公室网站上公示的网页打印件、无行贿犯罪档案查询结果告知函。</w:t>
      </w:r>
      <w:bookmarkStart w:id="19" w:name="_Toc24484"/>
      <w:bookmarkStart w:id="20" w:name="_Toc384745528"/>
      <w:bookmarkStart w:id="21" w:name="_Toc429836482"/>
    </w:p>
    <w:p>
      <w:pPr>
        <w:pStyle w:val="6"/>
        <w:tabs>
          <w:tab w:val="left" w:pos="1134"/>
          <w:tab w:val="left" w:pos="1560"/>
        </w:tabs>
        <w:spacing w:line="440" w:lineRule="exact"/>
        <w:ind w:firstLine="482" w:firstLineChars="200"/>
        <w:jc w:val="both"/>
        <w:rPr>
          <w:rFonts w:ascii="新宋体" w:hAnsi="新宋体" w:eastAsia="新宋体" w:cs="新宋体"/>
          <w:b/>
          <w:bCs/>
          <w:color w:val="auto"/>
        </w:rPr>
      </w:pPr>
      <w:r>
        <w:rPr>
          <w:rFonts w:ascii="新宋体" w:hAnsi="新宋体" w:eastAsia="新宋体" w:cs="新宋体"/>
          <w:b/>
          <w:bCs/>
          <w:color w:val="auto"/>
        </w:rPr>
        <w:t>5</w:t>
      </w:r>
      <w:r>
        <w:rPr>
          <w:rFonts w:hint="eastAsia" w:ascii="新宋体" w:hAnsi="新宋体" w:eastAsia="新宋体" w:cs="新宋体"/>
          <w:b/>
          <w:bCs/>
          <w:color w:val="auto"/>
        </w:rPr>
        <w:t>．谈判文件的获取</w:t>
      </w:r>
      <w:bookmarkEnd w:id="19"/>
      <w:bookmarkEnd w:id="20"/>
      <w:bookmarkEnd w:id="21"/>
    </w:p>
    <w:p>
      <w:pPr>
        <w:pStyle w:val="6"/>
        <w:spacing w:line="440" w:lineRule="exact"/>
        <w:ind w:firstLine="420" w:firstLineChars="175"/>
        <w:jc w:val="both"/>
        <w:rPr>
          <w:rFonts w:hint="eastAsia" w:ascii="新宋体" w:hAnsi="新宋体" w:eastAsia="新宋体" w:cs="新宋体"/>
          <w:color w:val="auto"/>
          <w:shd w:val="clear" w:color="auto" w:fill="FFFFFF"/>
        </w:rPr>
      </w:pPr>
      <w:r>
        <w:rPr>
          <w:rFonts w:hint="eastAsia" w:ascii="新宋体" w:hAnsi="新宋体" w:eastAsia="新宋体" w:cs="新宋体"/>
          <w:color w:val="auto"/>
          <w:shd w:val="clear" w:color="auto" w:fill="FFFFFF"/>
        </w:rPr>
        <w:t>5.1谈判文件获取时间：</w:t>
      </w:r>
      <w:r>
        <w:rPr>
          <w:rFonts w:hint="eastAsia" w:ascii="新宋体" w:hAnsi="新宋体" w:eastAsia="新宋体" w:cs="新宋体"/>
          <w:color w:val="auto"/>
        </w:rPr>
        <w:t>2017年7月</w:t>
      </w:r>
      <w:r>
        <w:rPr>
          <w:rFonts w:hint="eastAsia" w:ascii="新宋体" w:hAnsi="新宋体" w:eastAsia="新宋体" w:cs="新宋体"/>
          <w:color w:val="auto"/>
          <w:lang w:val="en-US" w:eastAsia="zh-CN"/>
        </w:rPr>
        <w:t>18</w:t>
      </w:r>
      <w:r>
        <w:rPr>
          <w:rFonts w:hint="eastAsia" w:ascii="新宋体" w:hAnsi="新宋体" w:eastAsia="新宋体" w:cs="新宋体"/>
          <w:color w:val="auto"/>
        </w:rPr>
        <w:t>日至2017年7月</w:t>
      </w:r>
      <w:r>
        <w:rPr>
          <w:rFonts w:hint="eastAsia" w:ascii="新宋体" w:hAnsi="新宋体" w:eastAsia="新宋体" w:cs="新宋体"/>
          <w:color w:val="auto"/>
          <w:lang w:val="en-US" w:eastAsia="zh-CN"/>
        </w:rPr>
        <w:t>20</w:t>
      </w:r>
      <w:r>
        <w:rPr>
          <w:rFonts w:hint="eastAsia" w:ascii="新宋体" w:hAnsi="新宋体" w:eastAsia="新宋体" w:cs="新宋体"/>
          <w:color w:val="auto"/>
        </w:rPr>
        <w:t>日</w:t>
      </w:r>
      <w:r>
        <w:rPr>
          <w:rFonts w:hint="eastAsia" w:ascii="新宋体" w:hAnsi="新宋体" w:eastAsia="新宋体" w:cs="新宋体"/>
          <w:color w:val="auto"/>
          <w:shd w:val="clear" w:color="auto" w:fill="FFFFFF"/>
        </w:rPr>
        <w:t>，每日上午9：00时至11：30时，下午14：00时至17：30时；</w:t>
      </w:r>
    </w:p>
    <w:p>
      <w:pPr>
        <w:pStyle w:val="6"/>
        <w:spacing w:line="440" w:lineRule="exact"/>
        <w:ind w:firstLine="420" w:firstLineChars="175"/>
        <w:jc w:val="both"/>
        <w:rPr>
          <w:rFonts w:hint="eastAsia" w:ascii="新宋体" w:hAnsi="新宋体" w:eastAsia="新宋体" w:cs="新宋体"/>
          <w:color w:val="auto"/>
          <w:shd w:val="clear" w:color="auto" w:fill="FFFFFF"/>
        </w:rPr>
      </w:pPr>
      <w:r>
        <w:rPr>
          <w:rFonts w:hint="eastAsia" w:ascii="新宋体" w:hAnsi="新宋体" w:eastAsia="新宋体" w:cs="新宋体"/>
          <w:color w:val="auto"/>
          <w:shd w:val="clear" w:color="auto" w:fill="FFFFFF"/>
        </w:rPr>
        <w:t>5.2谈判文件获取地址：中辰工程咨询有限公司（郑州市中原中路171号中原万达广场写字楼A座2434房间）；</w:t>
      </w:r>
    </w:p>
    <w:p>
      <w:pPr>
        <w:pStyle w:val="6"/>
        <w:spacing w:line="440" w:lineRule="exact"/>
        <w:ind w:firstLine="420" w:firstLineChars="175"/>
        <w:jc w:val="both"/>
        <w:rPr>
          <w:rFonts w:ascii="新宋体" w:hAnsi="新宋体" w:eastAsia="新宋体" w:cs="新宋体"/>
          <w:color w:val="auto"/>
        </w:rPr>
      </w:pPr>
      <w:r>
        <w:rPr>
          <w:rFonts w:hint="eastAsia" w:ascii="新宋体" w:hAnsi="新宋体" w:eastAsia="新宋体" w:cs="新宋体"/>
          <w:color w:val="auto"/>
          <w:shd w:val="clear" w:color="auto" w:fill="FFFFFF"/>
        </w:rPr>
        <w:t>5.3谈判文件售价500元，图纸500元。</w:t>
      </w:r>
    </w:p>
    <w:p>
      <w:pPr>
        <w:pStyle w:val="3"/>
        <w:spacing w:line="440" w:lineRule="exact"/>
        <w:jc w:val="left"/>
        <w:rPr>
          <w:rFonts w:ascii="新宋体" w:hAnsi="新宋体" w:eastAsia="新宋体" w:cs="新宋体"/>
          <w:kern w:val="0"/>
          <w:sz w:val="24"/>
          <w:szCs w:val="24"/>
        </w:rPr>
      </w:pPr>
      <w:bookmarkStart w:id="22" w:name="_Toc384745529"/>
      <w:bookmarkStart w:id="23" w:name="_Toc18062"/>
      <w:bookmarkStart w:id="24" w:name="_Toc429836483"/>
      <w:r>
        <w:rPr>
          <w:rFonts w:hint="eastAsia" w:ascii="新宋体" w:hAnsi="新宋体" w:eastAsia="新宋体" w:cs="新宋体"/>
          <w:kern w:val="0"/>
          <w:sz w:val="24"/>
          <w:szCs w:val="24"/>
        </w:rPr>
        <w:t xml:space="preserve">   </w:t>
      </w:r>
      <w:r>
        <w:rPr>
          <w:rFonts w:ascii="新宋体" w:hAnsi="新宋体" w:eastAsia="新宋体" w:cs="新宋体"/>
          <w:kern w:val="0"/>
          <w:sz w:val="24"/>
          <w:szCs w:val="24"/>
        </w:rPr>
        <w:t xml:space="preserve"> </w:t>
      </w:r>
      <w:bookmarkStart w:id="25" w:name="_Toc487577374"/>
      <w:r>
        <w:rPr>
          <w:rFonts w:ascii="新宋体" w:hAnsi="新宋体" w:eastAsia="新宋体" w:cs="新宋体"/>
          <w:kern w:val="0"/>
          <w:sz w:val="24"/>
          <w:szCs w:val="24"/>
        </w:rPr>
        <w:t>6.</w:t>
      </w:r>
      <w:r>
        <w:rPr>
          <w:rFonts w:hint="eastAsia" w:ascii="新宋体" w:hAnsi="新宋体" w:eastAsia="新宋体" w:cs="新宋体"/>
          <w:kern w:val="0"/>
          <w:sz w:val="24"/>
          <w:szCs w:val="24"/>
        </w:rPr>
        <w:t>响应文件的递交</w:t>
      </w:r>
      <w:bookmarkEnd w:id="22"/>
      <w:bookmarkEnd w:id="23"/>
      <w:bookmarkEnd w:id="24"/>
      <w:bookmarkEnd w:id="25"/>
    </w:p>
    <w:p>
      <w:pPr>
        <w:pStyle w:val="6"/>
        <w:spacing w:line="440" w:lineRule="exact"/>
        <w:ind w:firstLine="420" w:firstLineChars="175"/>
        <w:jc w:val="both"/>
        <w:rPr>
          <w:rFonts w:ascii="新宋体" w:hAnsi="新宋体" w:eastAsia="新宋体" w:cs="新宋体"/>
          <w:color w:val="auto"/>
        </w:rPr>
      </w:pPr>
      <w:r>
        <w:rPr>
          <w:rFonts w:ascii="新宋体" w:hAnsi="新宋体" w:eastAsia="新宋体" w:cs="新宋体"/>
          <w:color w:val="auto"/>
        </w:rPr>
        <w:t xml:space="preserve">6.1 </w:t>
      </w:r>
      <w:r>
        <w:rPr>
          <w:rFonts w:hint="eastAsia" w:ascii="新宋体" w:hAnsi="新宋体" w:eastAsia="新宋体" w:cs="新宋体"/>
          <w:color w:val="auto"/>
        </w:rPr>
        <w:t>递交响应文件截止时间及开标时间：</w:t>
      </w:r>
      <w:r>
        <w:rPr>
          <w:rFonts w:ascii="新宋体" w:hAnsi="新宋体" w:eastAsia="新宋体" w:cs="新宋体"/>
          <w:b/>
          <w:bCs/>
          <w:color w:val="auto"/>
        </w:rPr>
        <w:t>2017</w:t>
      </w:r>
      <w:r>
        <w:rPr>
          <w:rFonts w:hint="eastAsia" w:ascii="新宋体" w:hAnsi="新宋体" w:eastAsia="新宋体" w:cs="新宋体"/>
          <w:b/>
          <w:bCs/>
          <w:color w:val="auto"/>
        </w:rPr>
        <w:t>年</w:t>
      </w:r>
      <w:r>
        <w:rPr>
          <w:rFonts w:hint="eastAsia" w:ascii="新宋体" w:hAnsi="新宋体" w:eastAsia="新宋体" w:cs="新宋体"/>
          <w:b/>
          <w:bCs/>
          <w:color w:val="auto"/>
          <w:lang w:val="en-US" w:eastAsia="zh-CN"/>
        </w:rPr>
        <w:t>7</w:t>
      </w:r>
      <w:r>
        <w:rPr>
          <w:rFonts w:hint="eastAsia" w:ascii="新宋体" w:hAnsi="新宋体" w:eastAsia="新宋体" w:cs="新宋体"/>
          <w:b/>
          <w:bCs/>
          <w:color w:val="auto"/>
        </w:rPr>
        <w:t>月</w:t>
      </w:r>
      <w:r>
        <w:rPr>
          <w:rFonts w:hint="eastAsia" w:ascii="新宋体" w:hAnsi="新宋体" w:eastAsia="新宋体" w:cs="新宋体"/>
          <w:b/>
          <w:bCs/>
          <w:color w:val="auto"/>
          <w:lang w:val="en-US" w:eastAsia="zh-CN"/>
        </w:rPr>
        <w:t>27</w:t>
      </w:r>
      <w:r>
        <w:rPr>
          <w:rFonts w:hint="eastAsia" w:ascii="新宋体" w:hAnsi="新宋体" w:eastAsia="新宋体" w:cs="新宋体"/>
          <w:b/>
          <w:bCs/>
          <w:color w:val="auto"/>
        </w:rPr>
        <w:t>日上午</w:t>
      </w:r>
      <w:r>
        <w:rPr>
          <w:rFonts w:ascii="新宋体" w:hAnsi="新宋体" w:eastAsia="新宋体" w:cs="新宋体"/>
          <w:b/>
          <w:bCs/>
          <w:color w:val="auto"/>
        </w:rPr>
        <w:t>9</w:t>
      </w:r>
      <w:r>
        <w:rPr>
          <w:rFonts w:hint="eastAsia" w:ascii="新宋体" w:hAnsi="新宋体" w:eastAsia="新宋体" w:cs="新宋体"/>
          <w:b/>
          <w:bCs/>
          <w:color w:val="auto"/>
        </w:rPr>
        <w:t>：</w:t>
      </w:r>
      <w:r>
        <w:rPr>
          <w:rFonts w:hint="eastAsia" w:ascii="新宋体" w:hAnsi="新宋体" w:eastAsia="新宋体" w:cs="新宋体"/>
          <w:b/>
          <w:bCs/>
          <w:color w:val="auto"/>
          <w:lang w:val="en-US" w:eastAsia="zh-CN"/>
        </w:rPr>
        <w:t>00</w:t>
      </w:r>
      <w:r>
        <w:rPr>
          <w:rFonts w:hint="eastAsia" w:ascii="新宋体" w:hAnsi="新宋体" w:eastAsia="新宋体" w:cs="新宋体"/>
          <w:b/>
          <w:bCs/>
          <w:color w:val="auto"/>
        </w:rPr>
        <w:t>整</w:t>
      </w:r>
      <w:r>
        <w:rPr>
          <w:rFonts w:hint="eastAsia" w:ascii="新宋体" w:hAnsi="新宋体" w:eastAsia="新宋体" w:cs="新宋体"/>
          <w:color w:val="auto"/>
        </w:rPr>
        <w:t>。</w:t>
      </w:r>
    </w:p>
    <w:p>
      <w:pPr>
        <w:pStyle w:val="6"/>
        <w:spacing w:line="440" w:lineRule="exact"/>
        <w:ind w:firstLine="420" w:firstLineChars="175"/>
        <w:jc w:val="both"/>
        <w:rPr>
          <w:rFonts w:ascii="新宋体" w:hAnsi="新宋体" w:eastAsia="新宋体" w:cs="新宋体"/>
          <w:color w:val="auto"/>
        </w:rPr>
      </w:pPr>
      <w:r>
        <w:rPr>
          <w:rFonts w:ascii="新宋体" w:hAnsi="新宋体" w:eastAsia="新宋体" w:cs="新宋体"/>
          <w:color w:val="auto"/>
        </w:rPr>
        <w:t xml:space="preserve">6.2 </w:t>
      </w:r>
      <w:r>
        <w:rPr>
          <w:rFonts w:hint="eastAsia" w:ascii="新宋体" w:hAnsi="新宋体" w:eastAsia="新宋体" w:cs="新宋体"/>
          <w:color w:val="auto"/>
        </w:rPr>
        <w:t>逾期送达或者未送达指定地点的响应文件，采购人不予受理。</w:t>
      </w:r>
    </w:p>
    <w:p>
      <w:pPr>
        <w:pStyle w:val="3"/>
        <w:spacing w:line="440" w:lineRule="exact"/>
        <w:jc w:val="left"/>
        <w:rPr>
          <w:rFonts w:ascii="新宋体" w:hAnsi="新宋体" w:eastAsia="新宋体" w:cs="新宋体"/>
          <w:kern w:val="0"/>
          <w:sz w:val="24"/>
          <w:szCs w:val="24"/>
        </w:rPr>
      </w:pPr>
      <w:bookmarkStart w:id="26" w:name="_Toc384745530"/>
      <w:bookmarkStart w:id="27" w:name="_Toc8013"/>
      <w:bookmarkStart w:id="28" w:name="_Toc429836484"/>
      <w:r>
        <w:rPr>
          <w:rFonts w:ascii="新宋体" w:hAnsi="新宋体" w:eastAsia="新宋体" w:cs="新宋体"/>
          <w:kern w:val="0"/>
          <w:sz w:val="24"/>
          <w:szCs w:val="24"/>
        </w:rPr>
        <w:t xml:space="preserve">  </w:t>
      </w:r>
      <w:r>
        <w:rPr>
          <w:rFonts w:hint="eastAsia" w:ascii="新宋体" w:hAnsi="新宋体" w:eastAsia="新宋体" w:cs="新宋体"/>
          <w:kern w:val="0"/>
          <w:sz w:val="24"/>
          <w:szCs w:val="24"/>
        </w:rPr>
        <w:t xml:space="preserve"> </w:t>
      </w:r>
      <w:r>
        <w:rPr>
          <w:rFonts w:ascii="新宋体" w:hAnsi="新宋体" w:eastAsia="新宋体" w:cs="新宋体"/>
          <w:kern w:val="0"/>
          <w:sz w:val="24"/>
          <w:szCs w:val="24"/>
        </w:rPr>
        <w:t xml:space="preserve"> </w:t>
      </w:r>
      <w:bookmarkStart w:id="29" w:name="_Toc487577375"/>
      <w:r>
        <w:rPr>
          <w:rFonts w:ascii="新宋体" w:hAnsi="新宋体" w:eastAsia="新宋体" w:cs="新宋体"/>
          <w:kern w:val="0"/>
          <w:sz w:val="24"/>
          <w:szCs w:val="24"/>
        </w:rPr>
        <w:t>7</w:t>
      </w:r>
      <w:r>
        <w:rPr>
          <w:rFonts w:hint="eastAsia" w:ascii="新宋体" w:hAnsi="新宋体" w:eastAsia="新宋体" w:cs="新宋体"/>
          <w:kern w:val="0"/>
          <w:sz w:val="24"/>
          <w:szCs w:val="24"/>
        </w:rPr>
        <w:t>．发布公告的媒介</w:t>
      </w:r>
      <w:bookmarkEnd w:id="26"/>
      <w:bookmarkEnd w:id="27"/>
      <w:bookmarkEnd w:id="28"/>
      <w:bookmarkEnd w:id="29"/>
      <w:r>
        <w:rPr>
          <w:rFonts w:ascii="新宋体" w:hAnsi="新宋体" w:eastAsia="新宋体" w:cs="新宋体"/>
          <w:kern w:val="0"/>
          <w:sz w:val="24"/>
          <w:szCs w:val="24"/>
        </w:rPr>
        <w:t xml:space="preserve"> </w:t>
      </w:r>
    </w:p>
    <w:p>
      <w:pPr>
        <w:pStyle w:val="6"/>
        <w:spacing w:line="440" w:lineRule="exact"/>
        <w:ind w:firstLine="420" w:firstLineChars="175"/>
        <w:jc w:val="both"/>
        <w:rPr>
          <w:rFonts w:ascii="新宋体" w:hAnsi="新宋体" w:eastAsia="新宋体" w:cs="新宋体"/>
          <w:color w:val="auto"/>
        </w:rPr>
      </w:pPr>
      <w:r>
        <w:rPr>
          <w:rFonts w:hint="eastAsia" w:ascii="新宋体" w:hAnsi="新宋体" w:eastAsia="新宋体" w:cs="新宋体"/>
          <w:color w:val="auto"/>
        </w:rPr>
        <w:t>本次谈判公告同时在《中国采购与招标</w:t>
      </w:r>
      <w:bookmarkStart w:id="34" w:name="_GoBack"/>
      <w:bookmarkEnd w:id="34"/>
      <w:r>
        <w:rPr>
          <w:rFonts w:hint="eastAsia" w:ascii="新宋体" w:hAnsi="新宋体" w:eastAsia="新宋体" w:cs="新宋体"/>
          <w:color w:val="auto"/>
        </w:rPr>
        <w:t>网》《河南招标采购综合网》《河南理工大学校园网》上公开发布。</w:t>
      </w:r>
    </w:p>
    <w:p>
      <w:pPr>
        <w:pStyle w:val="3"/>
        <w:spacing w:line="440" w:lineRule="exact"/>
        <w:jc w:val="both"/>
        <w:rPr>
          <w:rFonts w:ascii="新宋体" w:hAnsi="新宋体" w:eastAsia="新宋体" w:cs="新宋体"/>
          <w:kern w:val="0"/>
          <w:sz w:val="24"/>
          <w:szCs w:val="24"/>
        </w:rPr>
      </w:pPr>
      <w:bookmarkStart w:id="30" w:name="_Toc384745531"/>
      <w:bookmarkStart w:id="31" w:name="_Toc429836485"/>
      <w:bookmarkStart w:id="32" w:name="_Toc17734"/>
      <w:r>
        <w:rPr>
          <w:rFonts w:hint="eastAsia" w:ascii="新宋体" w:hAnsi="新宋体" w:eastAsia="新宋体" w:cs="新宋体"/>
          <w:kern w:val="0"/>
          <w:sz w:val="24"/>
          <w:szCs w:val="24"/>
        </w:rPr>
        <w:t xml:space="preserve">   </w:t>
      </w:r>
      <w:r>
        <w:rPr>
          <w:rFonts w:ascii="新宋体" w:hAnsi="新宋体" w:eastAsia="新宋体" w:cs="新宋体"/>
          <w:kern w:val="0"/>
          <w:sz w:val="24"/>
          <w:szCs w:val="24"/>
        </w:rPr>
        <w:t xml:space="preserve"> </w:t>
      </w:r>
      <w:bookmarkStart w:id="33" w:name="_Toc487577376"/>
      <w:r>
        <w:rPr>
          <w:rFonts w:ascii="新宋体" w:hAnsi="新宋体" w:eastAsia="新宋体" w:cs="新宋体"/>
          <w:kern w:val="0"/>
          <w:sz w:val="24"/>
          <w:szCs w:val="24"/>
        </w:rPr>
        <w:t xml:space="preserve">8. </w:t>
      </w:r>
      <w:r>
        <w:rPr>
          <w:rFonts w:hint="eastAsia" w:ascii="新宋体" w:hAnsi="新宋体" w:eastAsia="新宋体" w:cs="新宋体"/>
          <w:kern w:val="0"/>
          <w:sz w:val="24"/>
          <w:szCs w:val="24"/>
        </w:rPr>
        <w:t>联系方式</w:t>
      </w:r>
      <w:bookmarkEnd w:id="30"/>
      <w:bookmarkEnd w:id="31"/>
      <w:bookmarkEnd w:id="32"/>
      <w:bookmarkEnd w:id="33"/>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采购人：焦作市骏利置业投资有限公司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地  址：焦作市世纪大道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联系人：毕老师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电  话：0391-3987267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代理机构：中辰工程咨询有限公司</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地 址：郑州市中原中路171号中原万达广场写字楼A座24楼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联系人：王先生</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电  话：0371-86507707</w:t>
      </w:r>
    </w:p>
    <w:p>
      <w:pPr>
        <w:pStyle w:val="6"/>
        <w:spacing w:line="440" w:lineRule="exact"/>
        <w:ind w:firstLine="480" w:firstLineChars="200"/>
        <w:jc w:val="right"/>
        <w:rPr>
          <w:rFonts w:ascii="新宋体" w:hAnsi="新宋体" w:eastAsia="新宋体" w:cs="新宋体"/>
          <w:color w:val="auto"/>
        </w:rPr>
      </w:pPr>
      <w:r>
        <w:rPr>
          <w:rFonts w:hint="eastAsia" w:ascii="新宋体" w:hAnsi="新宋体" w:eastAsia="新宋体" w:cs="新宋体"/>
          <w:color w:val="auto"/>
        </w:rPr>
        <w:t xml:space="preserve">                               </w:t>
      </w:r>
      <w:r>
        <w:rPr>
          <w:rFonts w:ascii="新宋体" w:hAnsi="新宋体" w:eastAsia="新宋体" w:cs="新宋体"/>
          <w:color w:val="auto"/>
        </w:rPr>
        <w:t>2017</w:t>
      </w:r>
      <w:r>
        <w:rPr>
          <w:rFonts w:hint="eastAsia" w:ascii="新宋体" w:hAnsi="新宋体" w:eastAsia="新宋体" w:cs="新宋体"/>
          <w:color w:val="auto"/>
        </w:rPr>
        <w:t>年</w:t>
      </w:r>
      <w:r>
        <w:rPr>
          <w:rFonts w:hint="eastAsia" w:ascii="新宋体" w:hAnsi="新宋体" w:eastAsia="新宋体" w:cs="新宋体"/>
          <w:color w:val="auto"/>
          <w:lang w:val="en-US" w:eastAsia="zh-CN"/>
        </w:rPr>
        <w:t>7</w:t>
      </w:r>
      <w:r>
        <w:rPr>
          <w:rFonts w:hint="eastAsia" w:ascii="新宋体" w:hAnsi="新宋体" w:eastAsia="新宋体" w:cs="新宋体"/>
          <w:color w:val="auto"/>
        </w:rPr>
        <w:t>月</w:t>
      </w:r>
      <w:r>
        <w:rPr>
          <w:rFonts w:hint="eastAsia" w:ascii="新宋体" w:hAnsi="新宋体" w:eastAsia="新宋体" w:cs="新宋体"/>
          <w:color w:val="auto"/>
          <w:lang w:val="en-US" w:eastAsia="zh-CN"/>
        </w:rPr>
        <w:t>18</w:t>
      </w:r>
      <w:r>
        <w:rPr>
          <w:rFonts w:hint="eastAsia" w:ascii="新宋体" w:hAnsi="新宋体" w:eastAsia="新宋体" w:cs="新宋体"/>
          <w:color w:val="auto"/>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C444"/>
    <w:multiLevelType w:val="singleLevel"/>
    <w:tmpl w:val="58BCC444"/>
    <w:lvl w:ilvl="0" w:tentative="0">
      <w:start w:val="3"/>
      <w:numFmt w:val="decimal"/>
      <w:suff w:val="nothing"/>
      <w:lvlText w:val="%1．"/>
      <w:lvlJc w:val="left"/>
      <w:rPr>
        <w:rFonts w:cs="Times New Roman"/>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05558"/>
    <w:rsid w:val="0C781505"/>
    <w:rsid w:val="22EF5EC6"/>
    <w:rsid w:val="28905558"/>
    <w:rsid w:val="5FA92CE1"/>
    <w:rsid w:val="6A1D3834"/>
    <w:rsid w:val="77B76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0"/>
    <w:pPr>
      <w:spacing w:line="560" w:lineRule="exact"/>
      <w:jc w:val="center"/>
      <w:outlineLvl w:val="1"/>
    </w:pPr>
    <w:rPr>
      <w:rFonts w:ascii="方正小标宋简体" w:hAnsi="宋体" w:eastAsia="方正小标宋简体"/>
      <w:b/>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2017-07-18T01:57:00Z</dcterms:created>
  <dc:creator>Administrator</dc:creator>
  <cp:lastModifiedBy>Administrator</cp:lastModifiedBy>
  <dcterms:modified xsi:type="dcterms:W3CDTF">2017-07-18T03:15:31Z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