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2A4F2">
      <w:pPr>
        <w:keepNext/>
        <w:keepLines/>
        <w:tabs>
          <w:tab w:val="left" w:pos="0"/>
        </w:tabs>
        <w:autoSpaceDE w:val="0"/>
        <w:autoSpaceDN w:val="0"/>
        <w:adjustRightInd w:val="0"/>
        <w:spacing w:line="440" w:lineRule="exact"/>
        <w:ind w:firstLine="562" w:firstLineChars="200"/>
        <w:jc w:val="center"/>
        <w:outlineLvl w:val="0"/>
        <w:rPr>
          <w:rFonts w:ascii="宋体" w:hAnsi="宋体" w:cs="宋体"/>
          <w:sz w:val="28"/>
          <w:szCs w:val="28"/>
          <w:highlight w:val="none"/>
        </w:rPr>
      </w:pPr>
      <w:bookmarkStart w:id="0" w:name="_Toc28359011"/>
      <w:bookmarkStart w:id="1" w:name="_Toc29025"/>
      <w:bookmarkStart w:id="2" w:name="_Toc35393797"/>
      <w:r>
        <w:rPr>
          <w:rFonts w:hint="eastAsia" w:ascii="宋体" w:hAnsi="宋体" w:cs="宋体"/>
          <w:b/>
          <w:bCs/>
          <w:kern w:val="44"/>
          <w:sz w:val="28"/>
          <w:szCs w:val="28"/>
          <w:highlight w:val="none"/>
          <w:lang w:eastAsia="zh-CN"/>
        </w:rPr>
        <w:t>河南理工大学周转公寓维修及土木学院混凝土加工场地升级改造工程项目</w:t>
      </w:r>
      <w:r>
        <w:rPr>
          <w:rFonts w:hint="eastAsia" w:ascii="宋体" w:hAnsi="宋体" w:cs="宋体"/>
          <w:b/>
          <w:bCs/>
          <w:kern w:val="44"/>
          <w:sz w:val="28"/>
          <w:szCs w:val="28"/>
          <w:highlight w:val="none"/>
        </w:rPr>
        <w:t>竞争性谈判公告</w:t>
      </w:r>
      <w:bookmarkEnd w:id="0"/>
      <w:bookmarkEnd w:id="1"/>
      <w:bookmarkEnd w:id="2"/>
    </w:p>
    <w:p w14:paraId="427CD7F4">
      <w:pPr>
        <w:spacing w:line="440" w:lineRule="exact"/>
        <w:ind w:firstLine="422" w:firstLineChars="200"/>
        <w:rPr>
          <w:rFonts w:ascii="宋体" w:hAnsi="宋体" w:cs="宋体"/>
          <w:b/>
          <w:bCs/>
          <w:szCs w:val="21"/>
          <w:highlight w:val="none"/>
        </w:rPr>
      </w:pPr>
      <w:bookmarkStart w:id="3" w:name="_Toc28359012"/>
      <w:bookmarkStart w:id="4" w:name="_Toc35393629"/>
      <w:bookmarkStart w:id="5" w:name="_Toc28359089"/>
      <w:bookmarkStart w:id="6" w:name="_Toc35393798"/>
      <w:r>
        <w:rPr>
          <w:rFonts w:hint="eastAsia" w:ascii="宋体" w:hAnsi="宋体" w:cs="宋体"/>
          <w:b/>
          <w:bCs/>
          <w:szCs w:val="21"/>
          <w:highlight w:val="none"/>
        </w:rPr>
        <w:t>一、项目基本情况</w:t>
      </w:r>
      <w:bookmarkEnd w:id="3"/>
      <w:bookmarkEnd w:id="4"/>
      <w:bookmarkEnd w:id="5"/>
      <w:bookmarkEnd w:id="6"/>
    </w:p>
    <w:p w14:paraId="16CCD767">
      <w:pPr>
        <w:spacing w:line="440" w:lineRule="exact"/>
        <w:ind w:firstLine="420" w:firstLineChars="200"/>
        <w:rPr>
          <w:rFonts w:hint="eastAsia" w:ascii="宋体" w:hAnsi="宋体" w:eastAsia="宋体" w:cs="宋体"/>
          <w:szCs w:val="21"/>
          <w:highlight w:val="none"/>
          <w:lang w:eastAsia="zh-CN"/>
        </w:rPr>
      </w:pPr>
      <w:bookmarkStart w:id="7" w:name="_Toc28359090"/>
      <w:bookmarkStart w:id="8" w:name="_Toc35393630"/>
      <w:bookmarkStart w:id="9" w:name="_Toc28359013"/>
      <w:bookmarkStart w:id="10" w:name="_Toc35393799"/>
      <w:r>
        <w:rPr>
          <w:rFonts w:hint="eastAsia" w:ascii="宋体" w:hAnsi="宋体" w:cs="宋体"/>
          <w:szCs w:val="21"/>
          <w:highlight w:val="none"/>
        </w:rPr>
        <w:t>1.项目编号：</w:t>
      </w:r>
      <w:r>
        <w:rPr>
          <w:rFonts w:hint="eastAsia" w:ascii="宋体" w:hAnsi="宋体" w:cs="宋体"/>
          <w:szCs w:val="21"/>
          <w:highlight w:val="none"/>
          <w:lang w:eastAsia="zh-CN"/>
        </w:rPr>
        <w:t>XCZB07-2407062</w:t>
      </w:r>
    </w:p>
    <w:p w14:paraId="39E4DB41">
      <w:pPr>
        <w:spacing w:line="440" w:lineRule="exact"/>
        <w:ind w:firstLine="420" w:firstLineChars="200"/>
        <w:rPr>
          <w:rFonts w:hint="eastAsia" w:ascii="宋体" w:hAnsi="宋体" w:cs="宋体"/>
          <w:szCs w:val="21"/>
          <w:highlight w:val="none"/>
          <w:lang w:eastAsia="zh-CN"/>
        </w:rPr>
      </w:pPr>
      <w:r>
        <w:rPr>
          <w:rFonts w:hint="eastAsia" w:ascii="宋体" w:hAnsi="宋体" w:cs="宋体"/>
          <w:szCs w:val="21"/>
          <w:highlight w:val="none"/>
        </w:rPr>
        <w:t>2.项目名称：</w:t>
      </w:r>
      <w:r>
        <w:rPr>
          <w:rFonts w:hint="eastAsia" w:ascii="宋体" w:hAnsi="宋体" w:cs="宋体"/>
          <w:szCs w:val="21"/>
          <w:highlight w:val="none"/>
          <w:lang w:eastAsia="zh-CN"/>
        </w:rPr>
        <w:t>河南理工大学周转公寓维修及土木学院混凝土加工场地升级改造工程项目</w:t>
      </w:r>
    </w:p>
    <w:p w14:paraId="0EBC462C">
      <w:pPr>
        <w:spacing w:line="440" w:lineRule="exact"/>
        <w:ind w:firstLine="420" w:firstLineChars="200"/>
        <w:rPr>
          <w:rFonts w:ascii="宋体" w:hAnsi="宋体" w:cs="宋体"/>
          <w:szCs w:val="21"/>
          <w:highlight w:val="none"/>
        </w:rPr>
      </w:pPr>
      <w:r>
        <w:rPr>
          <w:rFonts w:hint="eastAsia" w:ascii="宋体" w:hAnsi="宋体" w:cs="宋体"/>
          <w:szCs w:val="21"/>
          <w:highlight w:val="none"/>
        </w:rPr>
        <w:t>3.采购方式：竞争性谈判</w:t>
      </w:r>
    </w:p>
    <w:p w14:paraId="7AD81458">
      <w:pPr>
        <w:spacing w:line="440" w:lineRule="exact"/>
        <w:ind w:firstLine="420" w:firstLineChars="200"/>
        <w:rPr>
          <w:rFonts w:ascii="宋体" w:hAnsi="宋体" w:cs="宋体"/>
          <w:szCs w:val="21"/>
          <w:highlight w:val="none"/>
        </w:rPr>
      </w:pPr>
      <w:r>
        <w:rPr>
          <w:rFonts w:hint="eastAsia" w:ascii="宋体" w:hAnsi="宋体" w:cs="宋体"/>
          <w:szCs w:val="21"/>
          <w:highlight w:val="none"/>
        </w:rPr>
        <w:t>4.预算金额：</w:t>
      </w:r>
      <w:r>
        <w:rPr>
          <w:rFonts w:hint="eastAsia" w:ascii="宋体" w:hAnsi="宋体" w:cs="宋体"/>
          <w:szCs w:val="21"/>
          <w:highlight w:val="none"/>
          <w:lang w:eastAsia="zh-CN"/>
        </w:rPr>
        <w:t>621512.44</w:t>
      </w:r>
      <w:r>
        <w:rPr>
          <w:rFonts w:hint="eastAsia" w:ascii="宋体" w:hAnsi="宋体" w:cs="宋体"/>
          <w:szCs w:val="21"/>
          <w:highlight w:val="none"/>
        </w:rPr>
        <w:t>元（含暂列金额62000.00元）</w:t>
      </w:r>
    </w:p>
    <w:p w14:paraId="3D8FAF82">
      <w:pPr>
        <w:spacing w:line="440" w:lineRule="exact"/>
        <w:ind w:firstLine="420" w:firstLineChars="200"/>
        <w:rPr>
          <w:rFonts w:ascii="宋体" w:hAnsi="宋体" w:cs="宋体"/>
          <w:szCs w:val="21"/>
          <w:highlight w:val="none"/>
        </w:rPr>
      </w:pPr>
      <w:r>
        <w:rPr>
          <w:rFonts w:hint="eastAsia" w:ascii="宋体" w:hAnsi="宋体" w:cs="宋体"/>
          <w:szCs w:val="21"/>
          <w:highlight w:val="none"/>
        </w:rPr>
        <w:t>5.最高限价：</w:t>
      </w:r>
      <w:r>
        <w:rPr>
          <w:rFonts w:hint="eastAsia" w:ascii="宋体" w:hAnsi="宋体" w:cs="宋体"/>
          <w:szCs w:val="21"/>
          <w:highlight w:val="none"/>
          <w:lang w:eastAsia="zh-CN"/>
        </w:rPr>
        <w:t>621512.44</w:t>
      </w:r>
      <w:r>
        <w:rPr>
          <w:rFonts w:hint="eastAsia" w:ascii="宋体" w:hAnsi="宋体" w:cs="宋体"/>
          <w:szCs w:val="21"/>
          <w:highlight w:val="none"/>
        </w:rPr>
        <w:t>元（含暂列金额62000.00元）</w:t>
      </w:r>
    </w:p>
    <w:p w14:paraId="26B17446">
      <w:pPr>
        <w:spacing w:line="440" w:lineRule="exact"/>
        <w:ind w:firstLine="420" w:firstLineChars="200"/>
        <w:rPr>
          <w:rFonts w:ascii="宋体" w:hAnsi="宋体" w:cs="宋体"/>
          <w:szCs w:val="21"/>
          <w:highlight w:val="none"/>
        </w:rPr>
      </w:pPr>
      <w:r>
        <w:rPr>
          <w:rFonts w:hint="eastAsia" w:ascii="宋体" w:hAnsi="宋体" w:cs="宋体"/>
          <w:szCs w:val="21"/>
          <w:highlight w:val="none"/>
        </w:rPr>
        <w:t>6.采购需求：（包括但不限于标的的名称、数量、简要技术需求或服务要求等）</w:t>
      </w:r>
    </w:p>
    <w:p w14:paraId="1E744D09">
      <w:pPr>
        <w:spacing w:line="360" w:lineRule="auto"/>
        <w:ind w:firstLine="420" w:firstLineChars="200"/>
        <w:jc w:val="left"/>
        <w:rPr>
          <w:rFonts w:hint="eastAsia" w:ascii="宋体" w:hAnsi="宋体" w:eastAsia="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项目概况：</w:t>
      </w:r>
      <w:r>
        <w:rPr>
          <w:rFonts w:hint="eastAsia" w:ascii="宋体" w:hAnsi="宋体" w:eastAsia="宋体" w:cs="宋体"/>
          <w:szCs w:val="21"/>
          <w:highlight w:val="none"/>
        </w:rPr>
        <w:t>对我校周转公寓及土木学院混凝土加工场地进行维修及升级改造，具体如下：</w:t>
      </w:r>
    </w:p>
    <w:p w14:paraId="3F4D4608">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对文苑3号56套周转公寓进行维修，主要包括灯具更换、橱柜拆除更换、马桶拆除更换、刷漆、加装窗帘等；</w:t>
      </w:r>
    </w:p>
    <w:p w14:paraId="494ED377">
      <w:pPr>
        <w:spacing w:line="360" w:lineRule="auto"/>
        <w:ind w:firstLine="420" w:firstLineChars="200"/>
        <w:jc w:val="left"/>
        <w:rPr>
          <w:rFonts w:ascii="仿宋_GB2312" w:hAnsi="仿宋_GB2312" w:eastAsia="仿宋_GB2312" w:cs="仿宋_GB2312"/>
          <w:sz w:val="32"/>
          <w:szCs w:val="32"/>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对土木学院混凝土加工场地进行升级改造，主要内容为在场地西侧新建钢结构房屋作为混凝土加工房，主要包括建设钢结构房、水电线路及照明敷设、散水及地面硬化、安装消防栓等（详见项目施工方案、图纸及工程量清单）。</w:t>
      </w:r>
    </w:p>
    <w:p w14:paraId="7E2677B1">
      <w:pPr>
        <w:spacing w:line="44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val="en-US" w:eastAsia="zh-CN"/>
        </w:rPr>
        <w:t>7</w:t>
      </w:r>
      <w:r>
        <w:rPr>
          <w:rFonts w:hint="eastAsia" w:ascii="宋体" w:hAnsi="宋体" w:cs="宋体"/>
          <w:szCs w:val="21"/>
          <w:highlight w:val="none"/>
        </w:rPr>
        <w:t>.项目地点：河南理工大学南校区</w:t>
      </w:r>
      <w:r>
        <w:rPr>
          <w:rFonts w:hint="eastAsia" w:ascii="宋体" w:hAnsi="宋体" w:cs="宋体"/>
          <w:szCs w:val="21"/>
          <w:highlight w:val="none"/>
          <w:lang w:eastAsia="zh-CN"/>
        </w:rPr>
        <w:t>。</w:t>
      </w:r>
    </w:p>
    <w:p w14:paraId="503BA0D3">
      <w:pPr>
        <w:spacing w:line="44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.采购范围：竞争性谈判文件、答疑纪要（如有）、补充通知（如有）、</w:t>
      </w:r>
      <w:r>
        <w:rPr>
          <w:rFonts w:hint="eastAsia" w:ascii="宋体" w:hAnsi="宋体" w:eastAsia="宋体" w:cs="宋体"/>
          <w:szCs w:val="21"/>
          <w:highlight w:val="none"/>
        </w:rPr>
        <w:t>施工方案、图纸及工程量清单</w:t>
      </w:r>
      <w:r>
        <w:rPr>
          <w:rFonts w:hint="eastAsia" w:ascii="宋体" w:hAnsi="宋体" w:cs="宋体"/>
          <w:szCs w:val="21"/>
          <w:highlight w:val="none"/>
        </w:rPr>
        <w:t>确定的全部内容。</w:t>
      </w:r>
    </w:p>
    <w:p w14:paraId="1AAEE993">
      <w:pPr>
        <w:spacing w:line="44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val="en-US" w:eastAsia="zh-CN"/>
        </w:rPr>
        <w:t>9</w:t>
      </w:r>
      <w:r>
        <w:rPr>
          <w:rFonts w:hint="eastAsia" w:ascii="宋体" w:hAnsi="宋体" w:cs="宋体"/>
          <w:szCs w:val="21"/>
          <w:highlight w:val="none"/>
        </w:rPr>
        <w:t>.质量</w:t>
      </w:r>
      <w:r>
        <w:rPr>
          <w:rFonts w:hint="eastAsia" w:ascii="宋体" w:hAnsi="宋体" w:cs="宋体"/>
          <w:szCs w:val="21"/>
          <w:highlight w:val="none"/>
          <w:lang w:val="en-US" w:eastAsia="zh-CN"/>
        </w:rPr>
        <w:t>要求</w:t>
      </w:r>
      <w:r>
        <w:rPr>
          <w:rFonts w:hint="eastAsia" w:ascii="宋体" w:hAnsi="宋体" w:cs="宋体"/>
          <w:szCs w:val="21"/>
          <w:highlight w:val="none"/>
        </w:rPr>
        <w:t>：</w:t>
      </w:r>
      <w:r>
        <w:rPr>
          <w:rFonts w:hint="eastAsia" w:ascii="宋体" w:hAnsi="宋体" w:cs="宋体"/>
          <w:szCs w:val="21"/>
          <w:highlight w:val="none"/>
          <w:lang w:eastAsia="zh-CN"/>
        </w:rPr>
        <w:t>工程质量达到合格，符合国家现行规范和技术标准要求。</w:t>
      </w:r>
    </w:p>
    <w:p w14:paraId="06049C3E">
      <w:pPr>
        <w:spacing w:line="44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.标段划分：本项目分为 1个标段。</w:t>
      </w:r>
    </w:p>
    <w:p w14:paraId="0ECD8869">
      <w:pPr>
        <w:spacing w:line="44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.工期：</w:t>
      </w:r>
      <w:r>
        <w:rPr>
          <w:rFonts w:hint="eastAsia" w:ascii="宋体" w:hAnsi="宋体" w:cs="宋体"/>
          <w:szCs w:val="21"/>
          <w:highlight w:val="none"/>
          <w:lang w:val="en-US" w:eastAsia="zh-CN"/>
        </w:rPr>
        <w:t>30</w:t>
      </w:r>
      <w:r>
        <w:rPr>
          <w:rFonts w:hint="eastAsia" w:ascii="宋体" w:hAnsi="宋体" w:cs="宋体"/>
          <w:szCs w:val="21"/>
          <w:highlight w:val="none"/>
        </w:rPr>
        <w:t>日历天。</w:t>
      </w:r>
    </w:p>
    <w:p w14:paraId="69DEA546">
      <w:pPr>
        <w:spacing w:line="44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.本项目是否接受联合体投标：否 。</w:t>
      </w:r>
    </w:p>
    <w:p w14:paraId="5CE931B8">
      <w:pPr>
        <w:spacing w:line="440" w:lineRule="exact"/>
        <w:ind w:firstLine="422" w:firstLineChars="200"/>
        <w:rPr>
          <w:rFonts w:ascii="宋体" w:hAnsi="宋体" w:cs="宋体"/>
          <w:b/>
          <w:bCs/>
          <w:szCs w:val="21"/>
          <w:highlight w:val="none"/>
        </w:rPr>
      </w:pPr>
      <w:r>
        <w:rPr>
          <w:rFonts w:hint="eastAsia" w:ascii="宋体" w:hAnsi="宋体" w:cs="宋体"/>
          <w:b/>
          <w:bCs/>
          <w:szCs w:val="21"/>
          <w:highlight w:val="none"/>
        </w:rPr>
        <w:t>二、响应人的资格要求：</w:t>
      </w:r>
      <w:bookmarkEnd w:id="7"/>
      <w:bookmarkEnd w:id="8"/>
      <w:bookmarkEnd w:id="9"/>
      <w:bookmarkEnd w:id="10"/>
    </w:p>
    <w:p w14:paraId="4B11208B">
      <w:pPr>
        <w:spacing w:line="440" w:lineRule="exact"/>
        <w:ind w:firstLine="420" w:firstLineChars="200"/>
        <w:rPr>
          <w:rFonts w:hint="eastAsia" w:ascii="宋体" w:hAnsi="宋体" w:cs="宋体"/>
          <w:szCs w:val="21"/>
          <w:highlight w:val="none"/>
          <w:lang w:eastAsia="zh-CN"/>
        </w:rPr>
      </w:pPr>
      <w:bookmarkStart w:id="11" w:name="_Toc35393631"/>
      <w:bookmarkStart w:id="12" w:name="_Toc35393800"/>
      <w:bookmarkStart w:id="13" w:name="_Toc28359014"/>
      <w:bookmarkStart w:id="14" w:name="_Toc28359091"/>
      <w:r>
        <w:rPr>
          <w:rFonts w:hint="eastAsia" w:ascii="宋体" w:hAnsi="宋体" w:cs="宋体"/>
          <w:szCs w:val="21"/>
          <w:highlight w:val="none"/>
        </w:rPr>
        <w:t>1.供应商须注册于中华人民共和国境内，具有独立承担民事责任能力的法人、其他组织或者自然人</w:t>
      </w:r>
      <w:r>
        <w:rPr>
          <w:rFonts w:hint="eastAsia" w:ascii="宋体" w:hAnsi="宋体" w:cs="宋体"/>
          <w:szCs w:val="21"/>
          <w:highlight w:val="none"/>
          <w:lang w:eastAsia="zh-CN"/>
        </w:rPr>
        <w:t>。</w:t>
      </w:r>
    </w:p>
    <w:p w14:paraId="01C74BB8">
      <w:pPr>
        <w:spacing w:line="440" w:lineRule="exact"/>
        <w:ind w:firstLine="420" w:firstLineChars="200"/>
        <w:rPr>
          <w:rFonts w:ascii="宋体" w:hAnsi="宋体" w:cs="宋体"/>
          <w:szCs w:val="21"/>
          <w:highlight w:val="none"/>
        </w:rPr>
      </w:pPr>
      <w:r>
        <w:rPr>
          <w:rFonts w:hint="eastAsia" w:ascii="宋体" w:hAnsi="宋体" w:cs="宋体"/>
          <w:szCs w:val="21"/>
          <w:highlight w:val="none"/>
        </w:rPr>
        <w:t>2.具有良好的商业信誉和健全的财务会计制度（提供202</w:t>
      </w:r>
      <w:r>
        <w:rPr>
          <w:rFonts w:hint="eastAsia" w:ascii="宋体" w:hAnsi="宋体" w:cs="宋体"/>
          <w:szCs w:val="21"/>
          <w:highlight w:val="none"/>
          <w:lang w:val="en-US" w:eastAsia="zh-CN"/>
        </w:rPr>
        <w:t>3</w:t>
      </w:r>
      <w:r>
        <w:rPr>
          <w:rFonts w:hint="eastAsia" w:ascii="宋体" w:hAnsi="宋体" w:cs="宋体"/>
          <w:szCs w:val="21"/>
          <w:highlight w:val="none"/>
        </w:rPr>
        <w:t>年度财务审计报告，企业注册时间不满一年的提供银行资信证明，或者提供财政部门认可的政府采购专业担保机构出具的投标担保函，或者基本开户银行出具的资信证明；部分其他组织和自然人，没有经审计的财务报告，可以提供财政部门认可的政府采购专业担保机构出具的投标担保函或者银行出具的资信证明）。</w:t>
      </w:r>
    </w:p>
    <w:p w14:paraId="278E379D">
      <w:pPr>
        <w:spacing w:line="440" w:lineRule="exact"/>
        <w:ind w:firstLine="420" w:firstLineChars="200"/>
        <w:rPr>
          <w:rFonts w:ascii="宋体" w:hAnsi="宋体" w:cs="宋体"/>
          <w:szCs w:val="21"/>
          <w:highlight w:val="none"/>
        </w:rPr>
      </w:pPr>
      <w:r>
        <w:rPr>
          <w:rFonts w:hint="eastAsia" w:ascii="宋体" w:hAnsi="宋体" w:cs="宋体"/>
          <w:szCs w:val="21"/>
          <w:highlight w:val="none"/>
        </w:rPr>
        <w:t>3.具有履行合同所必需的设备和专业技术能力（提供承诺函，格式自拟）。</w:t>
      </w:r>
    </w:p>
    <w:p w14:paraId="3947FA89">
      <w:pPr>
        <w:spacing w:line="440" w:lineRule="exact"/>
        <w:ind w:firstLine="420" w:firstLineChars="200"/>
        <w:rPr>
          <w:rFonts w:ascii="宋体" w:hAnsi="宋体" w:cs="宋体"/>
          <w:szCs w:val="21"/>
          <w:highlight w:val="none"/>
        </w:rPr>
      </w:pPr>
      <w:r>
        <w:rPr>
          <w:rFonts w:hint="eastAsia" w:ascii="宋体" w:hAnsi="宋体" w:cs="宋体"/>
          <w:szCs w:val="21"/>
          <w:highlight w:val="none"/>
        </w:rPr>
        <w:t>4.有依法缴纳税收和社会保障资金的良好记录，提供近半年（</w:t>
      </w:r>
      <w:r>
        <w:rPr>
          <w:rFonts w:hint="eastAsia" w:ascii="宋体" w:hAnsi="宋体" w:cs="宋体"/>
          <w:szCs w:val="21"/>
          <w:highlight w:val="none"/>
          <w:lang w:eastAsia="zh-CN"/>
        </w:rPr>
        <w:t>2024年01月-2024年06月</w:t>
      </w:r>
      <w:r>
        <w:rPr>
          <w:rFonts w:hint="eastAsia" w:ascii="宋体" w:hAnsi="宋体" w:cs="宋体"/>
          <w:szCs w:val="21"/>
          <w:highlight w:val="none"/>
        </w:rPr>
        <w:t>）任意三个月连续的缴纳税收和近半年（</w:t>
      </w:r>
      <w:r>
        <w:rPr>
          <w:rFonts w:hint="eastAsia" w:ascii="宋体" w:hAnsi="宋体" w:cs="宋体"/>
          <w:szCs w:val="21"/>
          <w:highlight w:val="none"/>
          <w:lang w:eastAsia="zh-CN"/>
        </w:rPr>
        <w:t>2024年01月-2024年06月</w:t>
      </w:r>
      <w:r>
        <w:rPr>
          <w:rFonts w:hint="eastAsia" w:ascii="宋体" w:hAnsi="宋体" w:cs="宋体"/>
          <w:szCs w:val="21"/>
          <w:highlight w:val="none"/>
        </w:rPr>
        <w:t>）连续的社会保障资金证明材料，依法如享有免税政策的或不需要缴纳社保的，提供相关证明文件。</w:t>
      </w:r>
    </w:p>
    <w:p w14:paraId="4A973633">
      <w:pPr>
        <w:spacing w:line="440" w:lineRule="exact"/>
        <w:ind w:firstLine="420" w:firstLineChars="200"/>
        <w:rPr>
          <w:rFonts w:ascii="宋体" w:hAnsi="宋体" w:cs="宋体"/>
          <w:szCs w:val="21"/>
          <w:highlight w:val="none"/>
        </w:rPr>
      </w:pPr>
      <w:r>
        <w:rPr>
          <w:rFonts w:hint="eastAsia" w:ascii="宋体" w:hAnsi="宋体" w:cs="宋体"/>
          <w:szCs w:val="21"/>
          <w:highlight w:val="none"/>
        </w:rPr>
        <w:t>5.参加政府采购活动前三年内，在经营活动中没有重大违法记录。</w:t>
      </w:r>
    </w:p>
    <w:p w14:paraId="7EA9CD24">
      <w:pPr>
        <w:spacing w:line="44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6.资质要求：同时</w:t>
      </w:r>
      <w:r>
        <w:rPr>
          <w:rFonts w:hint="eastAsia" w:ascii="宋体" w:hAnsi="宋体" w:eastAsia="宋体" w:cs="宋体"/>
          <w:szCs w:val="21"/>
          <w:highlight w:val="none"/>
          <w:lang w:val="en-US" w:eastAsia="zh-CN"/>
        </w:rPr>
        <w:t>具备建设行政主管部门颁发的建筑装修装饰工程专业承包二级和钢结构工程专业承包三级及以上资质，具备有效期内安全生产许可证，并在人员、设备、资金等方面具有相应的施工能力。</w:t>
      </w:r>
    </w:p>
    <w:p w14:paraId="77309BA0">
      <w:pPr>
        <w:autoSpaceDE w:val="0"/>
        <w:autoSpaceDN w:val="0"/>
        <w:spacing w:line="360" w:lineRule="auto"/>
        <w:ind w:firstLine="420" w:firstLineChars="200"/>
        <w:rPr>
          <w:rFonts w:hint="eastAsia" w:ascii="宋体" w:hAnsi="宋体" w:cs="宋体"/>
          <w:color w:val="auto"/>
          <w:sz w:val="24"/>
          <w:szCs w:val="24"/>
          <w:highlight w:val="none"/>
        </w:rPr>
      </w:pPr>
      <w:r>
        <w:rPr>
          <w:rFonts w:hint="eastAsia" w:ascii="宋体" w:hAnsi="宋体" w:cs="宋体"/>
          <w:szCs w:val="21"/>
          <w:highlight w:val="none"/>
          <w:lang w:val="en-US" w:eastAsia="zh-CN"/>
        </w:rPr>
        <w:t>7</w:t>
      </w:r>
      <w:r>
        <w:rPr>
          <w:rFonts w:hint="eastAsia" w:ascii="宋体" w:hAnsi="宋体" w:cs="宋体"/>
          <w:szCs w:val="21"/>
          <w:highlight w:val="none"/>
        </w:rPr>
        <w:t>.</w:t>
      </w:r>
      <w:r>
        <w:rPr>
          <w:rFonts w:hint="eastAsia" w:ascii="宋体" w:hAnsi="宋体" w:cs="宋体"/>
          <w:szCs w:val="21"/>
          <w:highlight w:val="none"/>
          <w:lang w:val="en-US" w:eastAsia="zh-CN"/>
        </w:rPr>
        <w:t>项目经理</w:t>
      </w:r>
      <w:r>
        <w:rPr>
          <w:rFonts w:hint="eastAsia" w:ascii="宋体" w:hAnsi="宋体" w:cs="宋体"/>
          <w:szCs w:val="21"/>
          <w:highlight w:val="none"/>
        </w:rPr>
        <w:t>资格要求：</w:t>
      </w:r>
      <w:r>
        <w:rPr>
          <w:rFonts w:hint="eastAsia" w:ascii="宋体" w:hAnsi="宋体" w:eastAsia="宋体" w:cs="宋体"/>
          <w:szCs w:val="21"/>
          <w:highlight w:val="none"/>
        </w:rPr>
        <w:t>拟派项目经理须具备建设行政主管部门颁发的建筑工程专业二级及以上注册建造师执业证书（不含临时</w:t>
      </w:r>
      <w:r>
        <w:rPr>
          <w:rFonts w:hint="eastAsia" w:ascii="宋体" w:hAnsi="宋体" w:eastAsia="宋体" w:cs="宋体"/>
          <w:szCs w:val="21"/>
          <w:highlight w:val="none"/>
          <w:lang w:val="en-US" w:eastAsia="zh-CN"/>
        </w:rPr>
        <w:t>,若拟派一级注册建造师须提供电子注册证书</w:t>
      </w:r>
      <w:r>
        <w:rPr>
          <w:rFonts w:hint="eastAsia" w:ascii="宋体" w:hAnsi="宋体" w:eastAsia="宋体" w:cs="宋体"/>
          <w:szCs w:val="21"/>
          <w:highlight w:val="none"/>
        </w:rPr>
        <w:t>）同时具备建筑工程相关专业中级及以上技术职称。和有效的安全生产考核证（B证），且为本企业式员工，须提供劳动合同及自</w:t>
      </w:r>
      <w:r>
        <w:rPr>
          <w:rFonts w:hint="eastAsia" w:ascii="宋体" w:hAnsi="宋体" w:eastAsia="宋体" w:cs="宋体"/>
          <w:szCs w:val="21"/>
          <w:highlight w:val="none"/>
          <w:lang w:eastAsia="zh-CN"/>
        </w:rPr>
        <w:t>202</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eastAsia="zh-CN"/>
        </w:rPr>
        <w:t>年</w:t>
      </w:r>
      <w:r>
        <w:rPr>
          <w:rFonts w:hint="eastAsia" w:ascii="宋体" w:hAnsi="宋体" w:eastAsia="宋体" w:cs="宋体"/>
          <w:szCs w:val="21"/>
          <w:highlight w:val="none"/>
          <w:lang w:val="en-US" w:eastAsia="zh-CN"/>
        </w:rPr>
        <w:t>01月</w:t>
      </w:r>
      <w:r>
        <w:rPr>
          <w:rFonts w:hint="eastAsia" w:ascii="宋体" w:hAnsi="宋体" w:eastAsia="宋体" w:cs="宋体"/>
          <w:szCs w:val="21"/>
          <w:highlight w:val="none"/>
          <w:lang w:eastAsia="zh-CN"/>
        </w:rPr>
        <w:t>-2024年0</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lang w:eastAsia="zh-CN"/>
        </w:rPr>
        <w:t>月</w:t>
      </w:r>
      <w:r>
        <w:rPr>
          <w:rFonts w:hint="eastAsia" w:ascii="宋体" w:hAnsi="宋体" w:eastAsia="宋体" w:cs="宋体"/>
          <w:szCs w:val="21"/>
          <w:highlight w:val="none"/>
        </w:rPr>
        <w:t>供应商为其连续缴纳的养老保险证明，且未担任其他在建工程项目的项目经理。</w:t>
      </w:r>
    </w:p>
    <w:p w14:paraId="2F520A65">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8.技术负责人资格要求：拟派技术负责人须</w:t>
      </w:r>
      <w:r>
        <w:rPr>
          <w:rFonts w:hint="eastAsia" w:ascii="宋体" w:hAnsi="宋体" w:eastAsia="宋体" w:cs="宋体"/>
          <w:szCs w:val="21"/>
          <w:highlight w:val="none"/>
        </w:rPr>
        <w:t>具备建筑工程相关专业中级及以上技术职称。和有效的安全生产考核证（B证），且为本企业式员工，须提供劳动合同及自</w:t>
      </w:r>
      <w:r>
        <w:rPr>
          <w:rFonts w:hint="eastAsia" w:ascii="宋体" w:hAnsi="宋体" w:eastAsia="宋体" w:cs="宋体"/>
          <w:szCs w:val="21"/>
          <w:highlight w:val="none"/>
          <w:lang w:eastAsia="zh-CN"/>
        </w:rPr>
        <w:t>202</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eastAsia="zh-CN"/>
        </w:rPr>
        <w:t>年</w:t>
      </w:r>
      <w:r>
        <w:rPr>
          <w:rFonts w:hint="eastAsia" w:ascii="宋体" w:hAnsi="宋体" w:eastAsia="宋体" w:cs="宋体"/>
          <w:szCs w:val="21"/>
          <w:highlight w:val="none"/>
          <w:lang w:val="en-US" w:eastAsia="zh-CN"/>
        </w:rPr>
        <w:t>01月</w:t>
      </w:r>
      <w:r>
        <w:rPr>
          <w:rFonts w:hint="eastAsia" w:ascii="宋体" w:hAnsi="宋体" w:eastAsia="宋体" w:cs="宋体"/>
          <w:szCs w:val="21"/>
          <w:highlight w:val="none"/>
          <w:lang w:eastAsia="zh-CN"/>
        </w:rPr>
        <w:t>-2024年0</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lang w:eastAsia="zh-CN"/>
        </w:rPr>
        <w:t>月</w:t>
      </w:r>
      <w:r>
        <w:rPr>
          <w:rFonts w:hint="eastAsia" w:ascii="宋体" w:hAnsi="宋体" w:eastAsia="宋体" w:cs="宋体"/>
          <w:szCs w:val="21"/>
          <w:highlight w:val="none"/>
        </w:rPr>
        <w:t>供应商为其连续缴纳的养老保险证明</w:t>
      </w:r>
      <w:r>
        <w:rPr>
          <w:rFonts w:hint="eastAsia" w:ascii="宋体" w:hAnsi="宋体" w:eastAsia="宋体" w:cs="宋体"/>
          <w:szCs w:val="21"/>
          <w:highlight w:val="none"/>
          <w:lang w:eastAsia="zh-CN"/>
        </w:rPr>
        <w:t>。</w:t>
      </w:r>
    </w:p>
    <w:p w14:paraId="47747BE1">
      <w:pPr>
        <w:spacing w:line="440" w:lineRule="exact"/>
        <w:ind w:firstLine="420" w:firstLineChars="200"/>
        <w:rPr>
          <w:rFonts w:hint="eastAsia" w:ascii="宋体" w:hAnsi="宋体" w:eastAsia="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.授权委托人要求：授权委托人须为本单位员工，须提供劳动合同及近半年（</w:t>
      </w:r>
      <w:r>
        <w:rPr>
          <w:rFonts w:hint="eastAsia" w:ascii="宋体" w:hAnsi="宋体" w:cs="宋体"/>
          <w:szCs w:val="21"/>
          <w:highlight w:val="none"/>
          <w:lang w:eastAsia="zh-CN"/>
        </w:rPr>
        <w:t>2024年01月-2024年06</w:t>
      </w:r>
      <w:r>
        <w:rPr>
          <w:rFonts w:hint="eastAsia" w:ascii="宋体" w:hAnsi="宋体" w:eastAsia="宋体" w:cs="宋体"/>
          <w:szCs w:val="21"/>
          <w:highlight w:val="none"/>
          <w:lang w:eastAsia="zh-CN"/>
        </w:rPr>
        <w:t>月</w:t>
      </w:r>
      <w:r>
        <w:rPr>
          <w:rFonts w:hint="eastAsia" w:ascii="宋体" w:hAnsi="宋体" w:eastAsia="宋体" w:cs="宋体"/>
          <w:szCs w:val="21"/>
          <w:highlight w:val="none"/>
        </w:rPr>
        <w:t>）供应商为其连续缴纳的养老保险证明。</w:t>
      </w:r>
    </w:p>
    <w:p w14:paraId="5EDC6C59">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10.</w:t>
      </w:r>
      <w:r>
        <w:rPr>
          <w:rFonts w:hint="default" w:ascii="宋体" w:hAnsi="宋体" w:eastAsia="宋体" w:cs="宋体"/>
          <w:szCs w:val="21"/>
          <w:highlight w:val="none"/>
        </w:rPr>
        <w:t>业绩要求：</w:t>
      </w:r>
    </w:p>
    <w:p w14:paraId="1CB57910">
      <w:pPr>
        <w:spacing w:line="440" w:lineRule="exact"/>
        <w:ind w:firstLine="420" w:firstLineChars="200"/>
        <w:rPr>
          <w:rFonts w:hint="default" w:ascii="宋体" w:hAnsi="宋体" w:eastAsia="宋体" w:cs="宋体"/>
          <w:szCs w:val="21"/>
          <w:highlight w:val="none"/>
        </w:rPr>
      </w:pPr>
      <w:r>
        <w:rPr>
          <w:rFonts w:hint="eastAsia" w:ascii="宋体" w:hAnsi="宋体" w:eastAsia="宋体" w:cs="宋体"/>
          <w:szCs w:val="21"/>
          <w:highlight w:val="none"/>
          <w:lang w:val="en-US" w:eastAsia="zh-CN"/>
        </w:rPr>
        <w:t>10</w:t>
      </w:r>
      <w:r>
        <w:rPr>
          <w:rFonts w:hint="default" w:ascii="宋体" w:hAnsi="宋体" w:eastAsia="宋体" w:cs="宋体"/>
          <w:szCs w:val="21"/>
          <w:highlight w:val="none"/>
        </w:rPr>
        <w:t>.1企业业绩：具有2021年1月1日以来（以竣工时间为准）类似工程施工业绩不少于1个，需提供成交网页截图、成交通知书、合同和竣工验收报告或竣工验收备案表。</w:t>
      </w:r>
    </w:p>
    <w:p w14:paraId="022B7E31">
      <w:pPr>
        <w:spacing w:line="440" w:lineRule="exact"/>
        <w:ind w:firstLine="420" w:firstLineChars="200"/>
        <w:rPr>
          <w:rFonts w:hint="default" w:ascii="宋体" w:hAnsi="宋体" w:eastAsia="宋体" w:cs="宋体"/>
          <w:szCs w:val="21"/>
          <w:highlight w:val="none"/>
        </w:rPr>
      </w:pPr>
      <w:r>
        <w:rPr>
          <w:rFonts w:hint="eastAsia" w:ascii="宋体" w:hAnsi="宋体" w:eastAsia="宋体" w:cs="宋体"/>
          <w:szCs w:val="21"/>
          <w:highlight w:val="none"/>
          <w:lang w:val="en-US" w:eastAsia="zh-CN"/>
        </w:rPr>
        <w:t>10</w:t>
      </w:r>
      <w:r>
        <w:rPr>
          <w:rFonts w:hint="default" w:ascii="宋体" w:hAnsi="宋体" w:eastAsia="宋体" w:cs="宋体"/>
          <w:szCs w:val="21"/>
          <w:highlight w:val="none"/>
        </w:rPr>
        <w:t>.2项目经理业绩：拟派项目经理具有2021年1月1日以来（以竣工时间为准）类似工程施工业绩不少于1个，需提供成交网页截图、成交通知书、合同和竣工验收报告或竣工验收备案表且需体现项目经理姓名。</w:t>
      </w:r>
    </w:p>
    <w:p w14:paraId="3378F5F2">
      <w:pPr>
        <w:spacing w:line="440" w:lineRule="exact"/>
        <w:ind w:firstLine="420" w:firstLineChars="200"/>
        <w:rPr>
          <w:rFonts w:hint="default" w:ascii="宋体" w:hAnsi="宋体" w:eastAsia="宋体" w:cs="宋体"/>
          <w:szCs w:val="21"/>
          <w:highlight w:val="none"/>
        </w:rPr>
      </w:pPr>
      <w:r>
        <w:rPr>
          <w:rFonts w:hint="default" w:ascii="宋体" w:hAnsi="宋体" w:eastAsia="宋体" w:cs="宋体"/>
          <w:szCs w:val="21"/>
          <w:highlight w:val="none"/>
        </w:rPr>
        <w:t>注：项目经理业绩和企业业绩不得重复。</w:t>
      </w:r>
    </w:p>
    <w:p w14:paraId="25E611BB">
      <w:pPr>
        <w:spacing w:line="44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11</w:t>
      </w:r>
      <w:r>
        <w:rPr>
          <w:rFonts w:hint="eastAsia" w:ascii="宋体" w:hAnsi="宋体" w:cs="宋体"/>
          <w:szCs w:val="21"/>
          <w:highlight w:val="none"/>
        </w:rPr>
        <w:t>.信誉要求：根据《关于在政府采购活动中查询及使用信用记录有关问题的通知》(财库[2016]125号)的规定，开标结束后，采购代理机构通过“信用中国”网站（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cs="宋体"/>
          <w:szCs w:val="21"/>
          <w:highlight w:val="none"/>
        </w:rPr>
        <w:t>www.creditchina.gov.cn</w:t>
      </w:r>
      <w:r>
        <w:rPr>
          <w:rFonts w:hint="eastAsia" w:ascii="宋体" w:hAnsi="宋体" w:cs="宋体"/>
          <w:szCs w:val="21"/>
          <w:highlight w:val="none"/>
        </w:rPr>
        <w:fldChar w:fldCharType="end"/>
      </w:r>
      <w:r>
        <w:rPr>
          <w:rFonts w:hint="eastAsia" w:ascii="宋体" w:hAnsi="宋体" w:cs="宋体"/>
          <w:szCs w:val="21"/>
          <w:highlight w:val="none"/>
        </w:rPr>
        <w:t>）、中国政府采购网（www.ccgp.gov.cn）等渠道在资格审查环节查询供应商信用记录，被列入失信被执行人、重大税收违法失信主体、政府采购严重违法失信行为记录名单的单位将被拒绝参与本项目政府采购活动；信用信息查询记录和证据将同采购文件等资料一同归档保存。</w:t>
      </w:r>
    </w:p>
    <w:p w14:paraId="6835149D">
      <w:pPr>
        <w:spacing w:line="44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12</w:t>
      </w:r>
      <w:r>
        <w:rPr>
          <w:rFonts w:hint="eastAsia" w:ascii="宋体" w:hAnsi="宋体" w:cs="宋体"/>
          <w:szCs w:val="21"/>
          <w:highlight w:val="none"/>
        </w:rPr>
        <w:t>.响应人未处于被责令停产、停业、投标资格被取消或者财产被接管、冻结和破产状态；2021年1月1日以来响应人未发生骗取成交或者严重违约以及发生重大工程质量、安全生产事故等问题（响应人对上述内容自行做出书面承诺）。</w:t>
      </w:r>
    </w:p>
    <w:p w14:paraId="396CC366">
      <w:pPr>
        <w:spacing w:line="44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3</w:t>
      </w:r>
      <w:r>
        <w:rPr>
          <w:rFonts w:hint="eastAsia" w:ascii="宋体" w:hAnsi="宋体" w:cs="宋体"/>
          <w:szCs w:val="21"/>
          <w:highlight w:val="none"/>
        </w:rPr>
        <w:t>.供应商需要在竞争性谈判前在中国裁判文书网查询供应商无行贿犯罪档案记录（查询日期为发布竞争性谈判公告以后日期）。</w:t>
      </w:r>
    </w:p>
    <w:p w14:paraId="48CCD09D">
      <w:pPr>
        <w:spacing w:line="44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4</w:t>
      </w:r>
      <w:r>
        <w:rPr>
          <w:rFonts w:hint="eastAsia" w:ascii="宋体" w:hAnsi="宋体" w:cs="宋体"/>
          <w:szCs w:val="21"/>
          <w:highlight w:val="none"/>
        </w:rPr>
        <w:t>.单位负责人为同一人或者存在控股、管理关系的不同单位，不得同时参加同一项目投标；法定代表人为同一个人的两个以上法人，母公司、全资子公司及存在控股关系的公司不得同时参加同一项目的投标。【提供在“国家企业信用信息公示系统”中查询打印的相关材料并加盖公章（需显示公司基本信息、主要人员信息、股东信息）】。</w:t>
      </w:r>
    </w:p>
    <w:p w14:paraId="74888E3C">
      <w:pPr>
        <w:spacing w:line="440" w:lineRule="exact"/>
        <w:ind w:firstLine="422" w:firstLineChars="200"/>
        <w:rPr>
          <w:rFonts w:ascii="宋体" w:hAnsi="宋体" w:cs="宋体"/>
          <w:b/>
          <w:bCs/>
          <w:szCs w:val="21"/>
          <w:highlight w:val="none"/>
        </w:rPr>
      </w:pPr>
      <w:r>
        <w:rPr>
          <w:rFonts w:hint="eastAsia" w:ascii="宋体" w:hAnsi="宋体" w:cs="宋体"/>
          <w:b/>
          <w:bCs/>
          <w:szCs w:val="21"/>
          <w:highlight w:val="none"/>
        </w:rPr>
        <w:t>三、获取</w:t>
      </w:r>
      <w:bookmarkEnd w:id="11"/>
      <w:bookmarkEnd w:id="12"/>
      <w:bookmarkEnd w:id="13"/>
      <w:bookmarkEnd w:id="14"/>
      <w:r>
        <w:rPr>
          <w:rFonts w:hint="eastAsia" w:ascii="宋体" w:hAnsi="宋体" w:cs="宋体"/>
          <w:b/>
          <w:bCs/>
          <w:szCs w:val="21"/>
          <w:highlight w:val="none"/>
        </w:rPr>
        <w:t>竞争性谈判文件</w:t>
      </w:r>
      <w:bookmarkStart w:id="15" w:name="_Toc35393632"/>
      <w:bookmarkStart w:id="16" w:name="_Toc28359092"/>
      <w:bookmarkStart w:id="17" w:name="_Toc35393801"/>
      <w:bookmarkStart w:id="18" w:name="_Toc28359015"/>
    </w:p>
    <w:p w14:paraId="04F7A8B2">
      <w:pPr>
        <w:spacing w:line="440" w:lineRule="exact"/>
        <w:ind w:firstLine="420" w:firstLineChars="200"/>
        <w:rPr>
          <w:rFonts w:ascii="宋体" w:hAnsi="宋体" w:cs="宋体"/>
          <w:szCs w:val="21"/>
          <w:highlight w:val="none"/>
          <w:lang w:val="zh-CN"/>
        </w:rPr>
      </w:pPr>
      <w:r>
        <w:rPr>
          <w:rFonts w:hint="eastAsia" w:ascii="宋体" w:hAnsi="宋体" w:cs="宋体"/>
          <w:szCs w:val="21"/>
          <w:highlight w:val="none"/>
          <w:lang w:val="zh-CN"/>
        </w:rPr>
        <w:t>1.时间:20</w:t>
      </w:r>
      <w:r>
        <w:rPr>
          <w:rFonts w:hint="eastAsia" w:ascii="宋体" w:hAnsi="宋体" w:cs="宋体"/>
          <w:szCs w:val="21"/>
          <w:highlight w:val="none"/>
        </w:rPr>
        <w:t>24</w:t>
      </w:r>
      <w:r>
        <w:rPr>
          <w:rFonts w:hint="eastAsia" w:ascii="宋体" w:hAnsi="宋体" w:cs="宋体"/>
          <w:szCs w:val="21"/>
          <w:highlight w:val="none"/>
          <w:lang w:val="zh-CN"/>
        </w:rPr>
        <w:t>年</w:t>
      </w:r>
      <w:r>
        <w:rPr>
          <w:rFonts w:hint="eastAsia" w:ascii="宋体" w:hAnsi="宋体" w:cs="宋体"/>
          <w:szCs w:val="21"/>
          <w:highlight w:val="none"/>
        </w:rPr>
        <w:t>0</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23</w:t>
      </w:r>
      <w:r>
        <w:rPr>
          <w:rFonts w:hint="eastAsia" w:ascii="宋体" w:hAnsi="宋体" w:cs="宋体"/>
          <w:szCs w:val="21"/>
          <w:highlight w:val="none"/>
          <w:lang w:val="zh-CN"/>
        </w:rPr>
        <w:t>日</w:t>
      </w:r>
      <w:r>
        <w:rPr>
          <w:rFonts w:hint="eastAsia" w:ascii="宋体" w:hAnsi="宋体" w:cs="宋体"/>
          <w:szCs w:val="21"/>
          <w:highlight w:val="none"/>
        </w:rPr>
        <w:t>08时00分</w:t>
      </w:r>
      <w:r>
        <w:rPr>
          <w:rFonts w:hint="eastAsia" w:ascii="宋体" w:hAnsi="宋体" w:cs="宋体"/>
          <w:szCs w:val="21"/>
          <w:highlight w:val="none"/>
          <w:lang w:val="zh-CN"/>
        </w:rPr>
        <w:t>至20</w:t>
      </w:r>
      <w:r>
        <w:rPr>
          <w:rFonts w:hint="eastAsia" w:ascii="宋体" w:hAnsi="宋体" w:cs="宋体"/>
          <w:szCs w:val="21"/>
          <w:highlight w:val="none"/>
        </w:rPr>
        <w:t>24</w:t>
      </w:r>
      <w:r>
        <w:rPr>
          <w:rFonts w:hint="eastAsia" w:ascii="宋体" w:hAnsi="宋体" w:cs="宋体"/>
          <w:szCs w:val="21"/>
          <w:highlight w:val="none"/>
          <w:lang w:val="zh-CN"/>
        </w:rPr>
        <w:t>年</w:t>
      </w:r>
      <w:r>
        <w:rPr>
          <w:rFonts w:hint="eastAsia" w:ascii="宋体" w:hAnsi="宋体" w:cs="宋体"/>
          <w:szCs w:val="21"/>
          <w:highlight w:val="none"/>
        </w:rPr>
        <w:t>0</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25</w:t>
      </w:r>
      <w:r>
        <w:rPr>
          <w:rFonts w:hint="eastAsia" w:ascii="宋体" w:hAnsi="宋体" w:cs="宋体"/>
          <w:szCs w:val="21"/>
          <w:highlight w:val="none"/>
          <w:lang w:val="zh-CN"/>
        </w:rPr>
        <w:t>日</w:t>
      </w:r>
      <w:r>
        <w:rPr>
          <w:rFonts w:hint="eastAsia" w:ascii="宋体" w:hAnsi="宋体" w:cs="宋体"/>
          <w:szCs w:val="21"/>
          <w:highlight w:val="none"/>
        </w:rPr>
        <w:t>18时00分截止</w:t>
      </w:r>
      <w:r>
        <w:rPr>
          <w:rFonts w:hint="eastAsia" w:ascii="宋体" w:hAnsi="宋体" w:cs="宋体"/>
          <w:szCs w:val="21"/>
          <w:highlight w:val="none"/>
          <w:lang w:val="zh-CN"/>
        </w:rPr>
        <w:t>（北京时间，</w:t>
      </w:r>
      <w:r>
        <w:rPr>
          <w:rFonts w:hint="eastAsia" w:ascii="宋体" w:hAnsi="宋体" w:cs="宋体"/>
          <w:szCs w:val="21"/>
          <w:highlight w:val="none"/>
        </w:rPr>
        <w:t>节假日除外</w:t>
      </w:r>
      <w:r>
        <w:rPr>
          <w:rFonts w:hint="eastAsia" w:ascii="宋体" w:hAnsi="宋体" w:cs="宋体"/>
          <w:szCs w:val="21"/>
          <w:highlight w:val="none"/>
          <w:lang w:val="zh-CN"/>
        </w:rPr>
        <w:t>）</w:t>
      </w:r>
    </w:p>
    <w:p w14:paraId="5041234B">
      <w:pPr>
        <w:spacing w:line="440" w:lineRule="exact"/>
        <w:ind w:firstLine="420" w:firstLineChars="200"/>
        <w:rPr>
          <w:rFonts w:ascii="宋体" w:hAnsi="宋体" w:cs="宋体"/>
          <w:szCs w:val="21"/>
          <w:highlight w:val="none"/>
          <w:lang w:val="zh-CN"/>
        </w:rPr>
      </w:pPr>
      <w:r>
        <w:rPr>
          <w:rFonts w:hint="eastAsia" w:ascii="宋体" w:hAnsi="宋体" w:cs="宋体"/>
          <w:szCs w:val="21"/>
          <w:highlight w:val="none"/>
        </w:rPr>
        <w:t>2</w:t>
      </w:r>
      <w:r>
        <w:rPr>
          <w:rFonts w:hint="eastAsia" w:ascii="宋体" w:hAnsi="宋体" w:cs="宋体"/>
          <w:szCs w:val="21"/>
          <w:highlight w:val="none"/>
          <w:lang w:val="zh-CN"/>
        </w:rPr>
        <w:t>.方式：邮件获取（不接受现场获取）。潜在供应商需将以下资料原件扫描件（可加水印）发送至</w:t>
      </w:r>
      <w:r>
        <w:rPr>
          <w:rFonts w:hint="eastAsia" w:ascii="宋体" w:hAnsi="宋体" w:cs="宋体"/>
          <w:szCs w:val="21"/>
          <w:highlight w:val="none"/>
        </w:rPr>
        <w:t>1041208163</w:t>
      </w:r>
      <w:r>
        <w:rPr>
          <w:rFonts w:hint="eastAsia" w:ascii="宋体" w:hAnsi="宋体" w:cs="宋体"/>
          <w:szCs w:val="21"/>
          <w:highlight w:val="none"/>
          <w:lang w:val="zh-CN"/>
        </w:rPr>
        <w:t>@qq.com：企业法人营业执照副本、法定代表人授权书（含法定代表人身份证及被授权人身份证）。代理机构</w:t>
      </w:r>
      <w:r>
        <w:rPr>
          <w:rFonts w:hint="eastAsia" w:ascii="宋体" w:hAnsi="宋体" w:cs="宋体"/>
          <w:szCs w:val="21"/>
          <w:highlight w:val="none"/>
        </w:rPr>
        <w:t>收到潜在</w:t>
      </w:r>
      <w:r>
        <w:rPr>
          <w:rFonts w:hint="eastAsia" w:ascii="宋体" w:hAnsi="宋体" w:cs="宋体"/>
          <w:szCs w:val="21"/>
          <w:highlight w:val="none"/>
          <w:lang w:val="zh-CN"/>
        </w:rPr>
        <w:t>供应商</w:t>
      </w:r>
      <w:r>
        <w:rPr>
          <w:rFonts w:hint="eastAsia" w:ascii="宋体" w:hAnsi="宋体" w:cs="宋体"/>
          <w:szCs w:val="21"/>
          <w:highlight w:val="none"/>
        </w:rPr>
        <w:t>相关信息后</w:t>
      </w:r>
      <w:r>
        <w:rPr>
          <w:rFonts w:hint="eastAsia" w:ascii="宋体" w:hAnsi="宋体" w:cs="宋体"/>
          <w:szCs w:val="21"/>
          <w:highlight w:val="none"/>
          <w:lang w:val="zh-CN"/>
        </w:rPr>
        <w:t>告知缴费渠道，缴费成功后发送采购文件。</w:t>
      </w:r>
    </w:p>
    <w:p w14:paraId="1DCEC007">
      <w:pPr>
        <w:spacing w:line="440" w:lineRule="exact"/>
        <w:ind w:firstLine="420" w:firstLineChars="200"/>
        <w:rPr>
          <w:rFonts w:ascii="宋体" w:hAnsi="宋体" w:cs="宋体"/>
          <w:szCs w:val="21"/>
          <w:highlight w:val="none"/>
          <w:lang w:val="zh-CN"/>
        </w:rPr>
      </w:pPr>
      <w:r>
        <w:rPr>
          <w:rFonts w:hint="eastAsia" w:ascii="宋体" w:hAnsi="宋体" w:cs="宋体"/>
          <w:szCs w:val="21"/>
          <w:highlight w:val="none"/>
        </w:rPr>
        <w:t>3</w:t>
      </w:r>
      <w:r>
        <w:rPr>
          <w:rFonts w:hint="eastAsia" w:ascii="宋体" w:hAnsi="宋体" w:cs="宋体"/>
          <w:szCs w:val="21"/>
          <w:highlight w:val="none"/>
          <w:lang w:val="zh-CN"/>
        </w:rPr>
        <w:t>.售价：</w:t>
      </w:r>
      <w:r>
        <w:rPr>
          <w:rFonts w:hint="eastAsia" w:ascii="宋体" w:hAnsi="宋体" w:cs="宋体"/>
          <w:szCs w:val="21"/>
          <w:highlight w:val="none"/>
        </w:rPr>
        <w:t>300元</w:t>
      </w:r>
      <w:r>
        <w:rPr>
          <w:rFonts w:hint="eastAsia" w:ascii="宋体" w:hAnsi="宋体" w:cs="宋体"/>
          <w:szCs w:val="21"/>
          <w:highlight w:val="none"/>
          <w:lang w:val="zh-CN"/>
        </w:rPr>
        <w:t>。</w:t>
      </w:r>
    </w:p>
    <w:p w14:paraId="49FA96A6">
      <w:pPr>
        <w:spacing w:line="440" w:lineRule="exact"/>
        <w:ind w:firstLine="422" w:firstLineChars="200"/>
        <w:rPr>
          <w:rFonts w:ascii="宋体" w:hAnsi="宋体" w:cs="宋体"/>
          <w:b/>
          <w:bCs/>
          <w:szCs w:val="21"/>
          <w:highlight w:val="none"/>
        </w:rPr>
      </w:pPr>
      <w:r>
        <w:rPr>
          <w:rFonts w:hint="eastAsia" w:ascii="宋体" w:hAnsi="宋体" w:cs="宋体"/>
          <w:b/>
          <w:bCs/>
          <w:szCs w:val="21"/>
          <w:highlight w:val="none"/>
        </w:rPr>
        <w:t>四、响应文件提交</w:t>
      </w:r>
      <w:bookmarkEnd w:id="15"/>
      <w:bookmarkEnd w:id="16"/>
      <w:bookmarkEnd w:id="17"/>
      <w:bookmarkEnd w:id="18"/>
      <w:bookmarkStart w:id="19" w:name="_Toc35393633"/>
      <w:bookmarkStart w:id="20" w:name="_Toc28359016"/>
      <w:bookmarkStart w:id="21" w:name="_Toc28359093"/>
      <w:bookmarkStart w:id="22" w:name="_Toc35393802"/>
    </w:p>
    <w:p w14:paraId="189DD3A9">
      <w:pPr>
        <w:spacing w:line="44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1. 截至时间：2024年0</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lang w:val="zh-CN"/>
        </w:rPr>
        <w:t>月</w:t>
      </w:r>
      <w:r>
        <w:rPr>
          <w:rFonts w:hint="eastAsia" w:ascii="宋体" w:hAnsi="宋体" w:eastAsia="宋体" w:cs="宋体"/>
          <w:szCs w:val="21"/>
          <w:highlight w:val="none"/>
          <w:lang w:val="en-US" w:eastAsia="zh-CN"/>
        </w:rPr>
        <w:t>26</w:t>
      </w:r>
      <w:r>
        <w:rPr>
          <w:rFonts w:hint="eastAsia" w:ascii="宋体" w:hAnsi="宋体" w:eastAsia="宋体" w:cs="宋体"/>
          <w:szCs w:val="21"/>
          <w:highlight w:val="none"/>
          <w:lang w:val="zh-CN"/>
        </w:rPr>
        <w:t>日</w:t>
      </w:r>
      <w:r>
        <w:rPr>
          <w:rFonts w:hint="eastAsia" w:ascii="宋体" w:hAnsi="宋体" w:eastAsia="宋体" w:cs="宋体"/>
          <w:szCs w:val="21"/>
          <w:highlight w:val="none"/>
          <w:lang w:val="en-US" w:eastAsia="zh-CN"/>
        </w:rPr>
        <w:t>09</w:t>
      </w:r>
      <w:r>
        <w:rPr>
          <w:rFonts w:hint="eastAsia" w:ascii="宋体" w:hAnsi="宋体" w:eastAsia="宋体" w:cs="宋体"/>
          <w:szCs w:val="21"/>
          <w:highlight w:val="none"/>
          <w:lang w:val="zh-CN"/>
        </w:rPr>
        <w:t>时</w:t>
      </w:r>
      <w:r>
        <w:rPr>
          <w:rFonts w:hint="eastAsia" w:ascii="宋体" w:hAnsi="宋体" w:eastAsia="宋体" w:cs="宋体"/>
          <w:szCs w:val="21"/>
          <w:highlight w:val="none"/>
          <w:lang w:val="en-US" w:eastAsia="zh-CN"/>
        </w:rPr>
        <w:t>00</w:t>
      </w:r>
      <w:r>
        <w:rPr>
          <w:rFonts w:hint="eastAsia" w:ascii="宋体" w:hAnsi="宋体" w:eastAsia="宋体" w:cs="宋体"/>
          <w:szCs w:val="21"/>
          <w:highlight w:val="none"/>
          <w:lang w:val="zh-CN"/>
        </w:rPr>
        <w:t>分 (北京时间)</w:t>
      </w:r>
    </w:p>
    <w:p w14:paraId="61F55200">
      <w:pPr>
        <w:spacing w:line="44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2. 地点：郑州市金水区优胜南路26号22层2212号鑫诚国际工程咨询有限公司</w:t>
      </w:r>
      <w:r>
        <w:rPr>
          <w:rFonts w:hint="eastAsia" w:ascii="宋体" w:hAnsi="宋体" w:eastAsia="宋体" w:cs="宋体"/>
          <w:szCs w:val="21"/>
          <w:highlight w:val="none"/>
          <w:lang w:val="en-US" w:eastAsia="zh-CN"/>
        </w:rPr>
        <w:t>评标</w:t>
      </w:r>
      <w:r>
        <w:rPr>
          <w:rFonts w:hint="eastAsia" w:ascii="宋体" w:hAnsi="宋体" w:eastAsia="宋体" w:cs="宋体"/>
          <w:szCs w:val="21"/>
          <w:highlight w:val="none"/>
          <w:lang w:val="zh-CN"/>
        </w:rPr>
        <w:t>室</w:t>
      </w:r>
    </w:p>
    <w:p w14:paraId="1FE1C87E">
      <w:pPr>
        <w:spacing w:line="440" w:lineRule="exact"/>
        <w:ind w:firstLine="422" w:firstLineChars="200"/>
        <w:rPr>
          <w:rFonts w:hint="eastAsia" w:ascii="宋体" w:hAnsi="宋体" w:eastAsia="宋体" w:cs="宋体"/>
          <w:b/>
          <w:bCs/>
          <w:szCs w:val="21"/>
          <w:highlight w:val="none"/>
          <w:lang w:val="zh-CN"/>
        </w:rPr>
      </w:pPr>
      <w:r>
        <w:rPr>
          <w:rFonts w:hint="eastAsia" w:ascii="宋体" w:hAnsi="宋体" w:eastAsia="宋体" w:cs="宋体"/>
          <w:b/>
          <w:bCs/>
          <w:szCs w:val="21"/>
          <w:highlight w:val="none"/>
          <w:lang w:val="zh-CN"/>
        </w:rPr>
        <w:t>五、</w:t>
      </w:r>
      <w:bookmarkEnd w:id="19"/>
      <w:bookmarkEnd w:id="20"/>
      <w:bookmarkEnd w:id="21"/>
      <w:bookmarkEnd w:id="22"/>
      <w:r>
        <w:rPr>
          <w:rFonts w:hint="eastAsia" w:ascii="宋体" w:hAnsi="宋体" w:eastAsia="宋体" w:cs="宋体"/>
          <w:b/>
          <w:bCs/>
          <w:szCs w:val="21"/>
          <w:highlight w:val="none"/>
          <w:lang w:val="zh-CN"/>
        </w:rPr>
        <w:t>响应文件开启</w:t>
      </w:r>
      <w:bookmarkStart w:id="23" w:name="_Toc28359017"/>
      <w:bookmarkStart w:id="24" w:name="_Toc35393803"/>
      <w:bookmarkStart w:id="25" w:name="_Toc35393634"/>
      <w:bookmarkStart w:id="26" w:name="_Toc28359094"/>
    </w:p>
    <w:p w14:paraId="0D1CC7B2">
      <w:pPr>
        <w:spacing w:line="44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1.时间：2024年 0</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lang w:val="zh-CN"/>
        </w:rPr>
        <w:t>月</w:t>
      </w:r>
      <w:r>
        <w:rPr>
          <w:rFonts w:hint="eastAsia" w:ascii="宋体" w:hAnsi="宋体" w:eastAsia="宋体" w:cs="宋体"/>
          <w:szCs w:val="21"/>
          <w:highlight w:val="none"/>
          <w:lang w:val="en-US" w:eastAsia="zh-CN"/>
        </w:rPr>
        <w:t>26</w:t>
      </w:r>
      <w:r>
        <w:rPr>
          <w:rFonts w:hint="eastAsia" w:ascii="宋体" w:hAnsi="宋体" w:eastAsia="宋体" w:cs="宋体"/>
          <w:szCs w:val="21"/>
          <w:highlight w:val="none"/>
          <w:lang w:val="zh-CN"/>
        </w:rPr>
        <w:t>日</w:t>
      </w:r>
      <w:r>
        <w:rPr>
          <w:rFonts w:hint="eastAsia" w:ascii="宋体" w:hAnsi="宋体" w:eastAsia="宋体" w:cs="宋体"/>
          <w:szCs w:val="21"/>
          <w:highlight w:val="none"/>
          <w:lang w:val="en-US" w:eastAsia="zh-CN"/>
        </w:rPr>
        <w:t>09</w:t>
      </w:r>
      <w:r>
        <w:rPr>
          <w:rFonts w:hint="eastAsia" w:ascii="宋体" w:hAnsi="宋体" w:eastAsia="宋体" w:cs="宋体"/>
          <w:szCs w:val="21"/>
          <w:highlight w:val="none"/>
          <w:lang w:val="zh-CN"/>
        </w:rPr>
        <w:t>时</w:t>
      </w:r>
      <w:r>
        <w:rPr>
          <w:rFonts w:hint="eastAsia" w:ascii="宋体" w:hAnsi="宋体" w:eastAsia="宋体" w:cs="宋体"/>
          <w:szCs w:val="21"/>
          <w:highlight w:val="none"/>
          <w:lang w:val="en-US" w:eastAsia="zh-CN"/>
        </w:rPr>
        <w:t>00</w:t>
      </w:r>
      <w:r>
        <w:rPr>
          <w:rFonts w:hint="eastAsia" w:ascii="宋体" w:hAnsi="宋体" w:eastAsia="宋体" w:cs="宋体"/>
          <w:szCs w:val="21"/>
          <w:highlight w:val="none"/>
          <w:lang w:val="zh-CN"/>
        </w:rPr>
        <w:t>分 (北京时间)</w:t>
      </w:r>
    </w:p>
    <w:p w14:paraId="2F712998">
      <w:pPr>
        <w:spacing w:line="44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2.地点：郑州市金水区优胜南路26号22层2212号鑫诚国际工程咨询有限公司评标室</w:t>
      </w:r>
    </w:p>
    <w:p w14:paraId="74B762C9">
      <w:pPr>
        <w:spacing w:line="440" w:lineRule="exact"/>
        <w:ind w:firstLine="422" w:firstLineChars="200"/>
        <w:rPr>
          <w:rFonts w:ascii="宋体" w:hAnsi="宋体" w:cs="宋体"/>
          <w:b/>
          <w:bCs/>
          <w:szCs w:val="21"/>
          <w:highlight w:val="none"/>
        </w:rPr>
      </w:pPr>
      <w:r>
        <w:rPr>
          <w:rFonts w:hint="eastAsia" w:ascii="宋体" w:hAnsi="宋体" w:cs="宋体"/>
          <w:b/>
          <w:bCs/>
          <w:szCs w:val="21"/>
          <w:highlight w:val="none"/>
        </w:rPr>
        <w:t>六、</w:t>
      </w:r>
      <w:bookmarkEnd w:id="23"/>
      <w:bookmarkEnd w:id="24"/>
      <w:bookmarkEnd w:id="25"/>
      <w:bookmarkEnd w:id="26"/>
      <w:r>
        <w:rPr>
          <w:rFonts w:hint="eastAsia" w:ascii="宋体" w:hAnsi="宋体" w:cs="宋体"/>
          <w:b/>
          <w:bCs/>
          <w:szCs w:val="21"/>
          <w:highlight w:val="none"/>
        </w:rPr>
        <w:t>发布公告的的媒介</w:t>
      </w:r>
    </w:p>
    <w:p w14:paraId="56920EBD">
      <w:pPr>
        <w:spacing w:line="440" w:lineRule="exact"/>
        <w:ind w:firstLine="420" w:firstLineChars="200"/>
        <w:rPr>
          <w:rFonts w:ascii="宋体" w:hAnsi="宋体" w:cs="宋体"/>
          <w:kern w:val="0"/>
          <w:szCs w:val="21"/>
          <w:highlight w:val="none"/>
        </w:rPr>
      </w:pPr>
      <w:r>
        <w:rPr>
          <w:rFonts w:hint="eastAsia" w:ascii="宋体" w:hAnsi="宋体" w:cs="宋体"/>
          <w:szCs w:val="21"/>
          <w:highlight w:val="none"/>
        </w:rPr>
        <w:t>《中国招标投标公共服务平台》、《河南省电子招标投标公共服务平台》、《河南理工大学网》上发布。</w:t>
      </w:r>
    </w:p>
    <w:p w14:paraId="3679FFB1">
      <w:pPr>
        <w:keepNext/>
        <w:keepLines/>
        <w:spacing w:line="440" w:lineRule="exact"/>
        <w:ind w:firstLine="422" w:firstLineChars="200"/>
        <w:outlineLvl w:val="1"/>
        <w:rPr>
          <w:rFonts w:ascii="宋体" w:hAnsi="宋体" w:cs="宋体"/>
          <w:b/>
          <w:bCs/>
          <w:szCs w:val="21"/>
          <w:highlight w:val="none"/>
        </w:rPr>
      </w:pPr>
      <w:bookmarkStart w:id="27" w:name="_Toc35393635"/>
      <w:bookmarkStart w:id="28" w:name="_Toc35393804"/>
      <w:r>
        <w:rPr>
          <w:rFonts w:hint="eastAsia" w:ascii="宋体" w:hAnsi="宋体" w:cs="宋体"/>
          <w:b/>
          <w:bCs/>
          <w:szCs w:val="21"/>
          <w:highlight w:val="none"/>
        </w:rPr>
        <w:t>七、其他补充事宜</w:t>
      </w:r>
      <w:bookmarkEnd w:id="27"/>
      <w:bookmarkEnd w:id="28"/>
      <w:r>
        <w:rPr>
          <w:rFonts w:hint="eastAsia" w:ascii="宋体" w:hAnsi="宋体" w:cs="宋体"/>
          <w:b/>
          <w:bCs/>
          <w:szCs w:val="21"/>
          <w:highlight w:val="none"/>
        </w:rPr>
        <w:t>：</w:t>
      </w:r>
      <w:r>
        <w:rPr>
          <w:rFonts w:hint="eastAsia" w:ascii="宋体" w:hAnsi="宋体" w:cs="宋体"/>
          <w:szCs w:val="21"/>
          <w:highlight w:val="none"/>
        </w:rPr>
        <w:t>无。</w:t>
      </w:r>
    </w:p>
    <w:p w14:paraId="3A0AF1D8">
      <w:pPr>
        <w:keepNext/>
        <w:keepLines/>
        <w:spacing w:line="440" w:lineRule="exact"/>
        <w:ind w:firstLine="422" w:firstLineChars="200"/>
        <w:outlineLvl w:val="1"/>
        <w:rPr>
          <w:rFonts w:ascii="宋体" w:hAnsi="宋体" w:cs="宋体"/>
          <w:b/>
          <w:bCs/>
          <w:szCs w:val="21"/>
          <w:highlight w:val="none"/>
        </w:rPr>
      </w:pPr>
      <w:bookmarkStart w:id="29" w:name="_Toc35393805"/>
      <w:bookmarkStart w:id="30" w:name="_Toc28359018"/>
      <w:bookmarkStart w:id="31" w:name="_Toc28359095"/>
      <w:bookmarkStart w:id="32" w:name="_Toc35393636"/>
      <w:r>
        <w:rPr>
          <w:rFonts w:hint="eastAsia" w:ascii="宋体" w:hAnsi="宋体" w:cs="宋体"/>
          <w:b/>
          <w:bCs/>
          <w:szCs w:val="21"/>
          <w:highlight w:val="none"/>
        </w:rPr>
        <w:t>八、凡对本次采购提出询问，请按以下方式联系。</w:t>
      </w:r>
      <w:bookmarkEnd w:id="29"/>
      <w:bookmarkEnd w:id="30"/>
      <w:bookmarkEnd w:id="31"/>
      <w:bookmarkEnd w:id="32"/>
    </w:p>
    <w:p w14:paraId="392D90DD">
      <w:pPr>
        <w:spacing w:line="440" w:lineRule="exact"/>
        <w:ind w:firstLine="420" w:firstLineChars="200"/>
        <w:rPr>
          <w:rFonts w:ascii="宋体" w:hAnsi="宋体" w:cs="宋体"/>
          <w:szCs w:val="21"/>
          <w:highlight w:val="none"/>
        </w:rPr>
      </w:pPr>
      <w:r>
        <w:rPr>
          <w:rFonts w:hint="eastAsia" w:ascii="宋体" w:hAnsi="宋体" w:cs="宋体"/>
          <w:szCs w:val="21"/>
          <w:highlight w:val="none"/>
        </w:rPr>
        <w:t>1、采购人信息</w:t>
      </w:r>
    </w:p>
    <w:p w14:paraId="06837C3B">
      <w:pPr>
        <w:spacing w:line="440" w:lineRule="exact"/>
        <w:ind w:firstLine="420" w:firstLineChars="200"/>
        <w:rPr>
          <w:rFonts w:ascii="宋体" w:hAnsi="宋体" w:cs="宋体"/>
          <w:szCs w:val="21"/>
          <w:highlight w:val="none"/>
        </w:rPr>
      </w:pPr>
      <w:r>
        <w:rPr>
          <w:rFonts w:hint="eastAsia" w:ascii="宋体" w:hAnsi="宋体" w:cs="宋体"/>
          <w:szCs w:val="21"/>
          <w:highlight w:val="none"/>
        </w:rPr>
        <w:t>名称：河南理工大学</w:t>
      </w:r>
    </w:p>
    <w:p w14:paraId="280E9492">
      <w:pPr>
        <w:spacing w:line="440" w:lineRule="exact"/>
        <w:ind w:firstLine="420" w:firstLineChars="200"/>
        <w:rPr>
          <w:rFonts w:ascii="宋体" w:hAnsi="宋体" w:cs="宋体"/>
          <w:szCs w:val="21"/>
          <w:highlight w:val="none"/>
        </w:rPr>
      </w:pPr>
      <w:r>
        <w:rPr>
          <w:rFonts w:hint="eastAsia" w:ascii="宋体" w:hAnsi="宋体" w:cs="宋体"/>
          <w:szCs w:val="21"/>
          <w:highlight w:val="none"/>
        </w:rPr>
        <w:t>地址：河南省焦作市世纪大道2001号</w:t>
      </w:r>
    </w:p>
    <w:p w14:paraId="09074834">
      <w:pPr>
        <w:spacing w:line="440" w:lineRule="exact"/>
        <w:ind w:firstLine="420" w:firstLineChars="200"/>
        <w:rPr>
          <w:rFonts w:ascii="宋体" w:hAnsi="宋体" w:cs="宋体"/>
          <w:szCs w:val="21"/>
          <w:highlight w:val="none"/>
        </w:rPr>
      </w:pPr>
      <w:r>
        <w:rPr>
          <w:rFonts w:hint="eastAsia" w:ascii="宋体" w:hAnsi="宋体" w:cs="宋体"/>
          <w:szCs w:val="21"/>
          <w:highlight w:val="none"/>
        </w:rPr>
        <w:t>联系人：高老师、韩老师</w:t>
      </w:r>
    </w:p>
    <w:p w14:paraId="61908050">
      <w:pPr>
        <w:spacing w:line="440" w:lineRule="exact"/>
        <w:ind w:firstLine="420" w:firstLineChars="200"/>
        <w:rPr>
          <w:rFonts w:ascii="宋体" w:hAnsi="宋体" w:cs="宋体"/>
          <w:szCs w:val="21"/>
          <w:highlight w:val="none"/>
        </w:rPr>
      </w:pPr>
      <w:r>
        <w:rPr>
          <w:rFonts w:hint="eastAsia" w:ascii="宋体" w:hAnsi="宋体" w:cs="宋体"/>
          <w:szCs w:val="21"/>
          <w:highlight w:val="none"/>
        </w:rPr>
        <w:t>联系方式：0391-3987075</w:t>
      </w:r>
    </w:p>
    <w:p w14:paraId="4470ED2E">
      <w:pPr>
        <w:spacing w:line="440" w:lineRule="exact"/>
        <w:ind w:firstLine="420" w:firstLineChars="200"/>
        <w:rPr>
          <w:rFonts w:ascii="宋体" w:hAnsi="宋体" w:cs="宋体"/>
          <w:szCs w:val="21"/>
          <w:highlight w:val="none"/>
        </w:rPr>
      </w:pPr>
      <w:r>
        <w:rPr>
          <w:rFonts w:hint="eastAsia" w:ascii="宋体" w:hAnsi="宋体" w:cs="宋体"/>
          <w:szCs w:val="21"/>
          <w:highlight w:val="none"/>
        </w:rPr>
        <w:t>2、采购代理机构信息</w:t>
      </w:r>
    </w:p>
    <w:p w14:paraId="43169CFC">
      <w:pPr>
        <w:spacing w:line="440" w:lineRule="exact"/>
        <w:ind w:firstLine="420" w:firstLineChars="200"/>
        <w:rPr>
          <w:rFonts w:ascii="宋体" w:hAnsi="宋体" w:cs="宋体"/>
          <w:szCs w:val="21"/>
          <w:highlight w:val="none"/>
        </w:rPr>
      </w:pPr>
      <w:r>
        <w:rPr>
          <w:rFonts w:hint="eastAsia" w:ascii="宋体" w:hAnsi="宋体" w:cs="宋体"/>
          <w:szCs w:val="21"/>
          <w:highlight w:val="none"/>
        </w:rPr>
        <w:t>名称：鑫诚国际工程咨询有限公司</w:t>
      </w:r>
    </w:p>
    <w:p w14:paraId="20B5CF5F">
      <w:pPr>
        <w:spacing w:line="440" w:lineRule="exact"/>
        <w:ind w:firstLine="420" w:firstLineChars="200"/>
        <w:rPr>
          <w:rFonts w:ascii="宋体" w:hAnsi="宋体" w:cs="宋体"/>
          <w:szCs w:val="21"/>
          <w:highlight w:val="none"/>
        </w:rPr>
      </w:pPr>
      <w:r>
        <w:rPr>
          <w:rFonts w:hint="eastAsia" w:ascii="宋体" w:hAnsi="宋体" w:cs="宋体"/>
          <w:szCs w:val="21"/>
          <w:highlight w:val="none"/>
        </w:rPr>
        <w:t xml:space="preserve">地址：郑州市优胜南路与文化路西北角国奥商务22层 </w:t>
      </w:r>
    </w:p>
    <w:p w14:paraId="0B5FFEE3">
      <w:pPr>
        <w:spacing w:line="440" w:lineRule="exact"/>
        <w:ind w:firstLine="420" w:firstLineChars="200"/>
        <w:rPr>
          <w:rFonts w:ascii="宋体" w:hAnsi="宋体" w:cs="宋体"/>
          <w:szCs w:val="21"/>
          <w:highlight w:val="none"/>
        </w:rPr>
      </w:pPr>
      <w:r>
        <w:rPr>
          <w:rFonts w:hint="eastAsia" w:ascii="宋体" w:hAnsi="宋体" w:cs="宋体"/>
          <w:szCs w:val="21"/>
          <w:highlight w:val="none"/>
        </w:rPr>
        <w:t>联系人：白彬、郑书豪</w:t>
      </w:r>
    </w:p>
    <w:p w14:paraId="2C70E34A">
      <w:pPr>
        <w:spacing w:line="440" w:lineRule="exact"/>
        <w:ind w:firstLine="420" w:firstLineChars="200"/>
        <w:rPr>
          <w:rFonts w:ascii="宋体" w:hAnsi="宋体" w:cs="宋体"/>
          <w:szCs w:val="21"/>
          <w:highlight w:val="none"/>
        </w:rPr>
      </w:pPr>
      <w:r>
        <w:rPr>
          <w:rFonts w:hint="eastAsia" w:ascii="宋体" w:hAnsi="宋体" w:cs="宋体"/>
          <w:szCs w:val="21"/>
          <w:highlight w:val="none"/>
        </w:rPr>
        <w:t>联系方式：0371-63976573/13525566053</w:t>
      </w:r>
    </w:p>
    <w:p w14:paraId="70BDF169">
      <w:pPr>
        <w:spacing w:line="440" w:lineRule="exact"/>
        <w:ind w:firstLine="420" w:firstLineChars="200"/>
        <w:rPr>
          <w:rFonts w:ascii="宋体" w:hAnsi="宋体" w:cs="宋体"/>
          <w:szCs w:val="21"/>
          <w:highlight w:val="none"/>
        </w:rPr>
      </w:pPr>
      <w:r>
        <w:rPr>
          <w:rFonts w:hint="eastAsia" w:ascii="宋体" w:hAnsi="宋体" w:cs="宋体"/>
          <w:szCs w:val="21"/>
          <w:highlight w:val="none"/>
        </w:rPr>
        <w:t>3、项目联系方式</w:t>
      </w:r>
    </w:p>
    <w:p w14:paraId="1A0E5963">
      <w:pPr>
        <w:spacing w:line="440" w:lineRule="exact"/>
        <w:ind w:firstLine="420" w:firstLineChars="200"/>
        <w:rPr>
          <w:rFonts w:ascii="宋体" w:hAnsi="宋体" w:cs="宋体"/>
          <w:szCs w:val="21"/>
          <w:highlight w:val="none"/>
        </w:rPr>
      </w:pPr>
      <w:r>
        <w:rPr>
          <w:rFonts w:hint="eastAsia" w:ascii="宋体" w:hAnsi="宋体" w:cs="宋体"/>
          <w:szCs w:val="21"/>
          <w:highlight w:val="none"/>
        </w:rPr>
        <w:t>项目联系人：高老师/白彬</w:t>
      </w:r>
    </w:p>
    <w:p w14:paraId="4DE1A872">
      <w:pPr>
        <w:spacing w:line="440" w:lineRule="exact"/>
        <w:ind w:firstLine="420" w:firstLineChars="200"/>
        <w:rPr>
          <w:rFonts w:ascii="宋体" w:hAnsi="宋体" w:cs="宋体"/>
          <w:szCs w:val="21"/>
          <w:highlight w:val="none"/>
        </w:rPr>
      </w:pPr>
      <w:r>
        <w:rPr>
          <w:rFonts w:hint="eastAsia" w:ascii="宋体" w:hAnsi="宋体" w:cs="宋体"/>
          <w:szCs w:val="21"/>
          <w:highlight w:val="none"/>
        </w:rPr>
        <w:t>联系方式：0391-3987075/13525566053</w:t>
      </w:r>
    </w:p>
    <w:p w14:paraId="7221D2F4">
      <w:pPr>
        <w:spacing w:line="440" w:lineRule="exact"/>
        <w:ind w:firstLine="420" w:firstLineChars="200"/>
        <w:jc w:val="right"/>
        <w:rPr>
          <w:rFonts w:ascii="宋体" w:hAnsi="宋体" w:cs="宋体"/>
          <w:szCs w:val="21"/>
          <w:highlight w:val="none"/>
        </w:rPr>
      </w:pPr>
    </w:p>
    <w:p w14:paraId="6256E746">
      <w:pPr>
        <w:spacing w:line="440" w:lineRule="exact"/>
        <w:ind w:firstLine="420" w:firstLineChars="200"/>
        <w:jc w:val="right"/>
        <w:rPr>
          <w:rFonts w:ascii="宋体" w:hAnsi="宋体" w:cs="宋体"/>
          <w:szCs w:val="21"/>
          <w:highlight w:val="none"/>
        </w:rPr>
      </w:pPr>
    </w:p>
    <w:p w14:paraId="7F332372">
      <w:pPr>
        <w:spacing w:line="440" w:lineRule="exact"/>
        <w:ind w:firstLine="420" w:firstLineChars="200"/>
        <w:jc w:val="right"/>
        <w:rPr>
          <w:rFonts w:ascii="宋体" w:hAnsi="宋体" w:cs="宋体"/>
          <w:szCs w:val="21"/>
          <w:highlight w:val="none"/>
        </w:rPr>
      </w:pPr>
      <w:r>
        <w:rPr>
          <w:rFonts w:hint="eastAsia" w:ascii="宋体" w:hAnsi="宋体" w:cs="宋体"/>
          <w:szCs w:val="21"/>
          <w:highlight w:val="none"/>
        </w:rPr>
        <w:t>发布时间：2024年0</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22</w:t>
      </w:r>
      <w:r>
        <w:rPr>
          <w:rFonts w:hint="eastAsia" w:ascii="宋体" w:hAnsi="宋体" w:cs="宋体"/>
          <w:szCs w:val="21"/>
          <w:highlight w:val="none"/>
        </w:rPr>
        <w:t>日</w:t>
      </w:r>
    </w:p>
    <w:p w14:paraId="2A65180B">
      <w:bookmarkStart w:id="33" w:name="_GoBack"/>
      <w:bookmarkEnd w:id="3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2YTQ0YTM0YjBmZjNjNzdhMzMwYTJiNjgzYzllMzEifQ=="/>
  </w:docVars>
  <w:rsids>
    <w:rsidRoot w:val="52C24CE3"/>
    <w:rsid w:val="52C24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next w:val="5"/>
    <w:uiPriority w:val="0"/>
    <w:pPr>
      <w:ind w:firstLine="420" w:firstLineChars="100"/>
    </w:pPr>
    <w:rPr>
      <w:kern w:val="0"/>
      <w:sz w:val="20"/>
      <w:szCs w:val="20"/>
    </w:rPr>
  </w:style>
  <w:style w:type="paragraph" w:styleId="3">
    <w:name w:val="Body Text"/>
    <w:basedOn w:val="1"/>
    <w:next w:val="4"/>
    <w:uiPriority w:val="0"/>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ind w:firstLine="420" w:firstLineChars="200"/>
    </w:pPr>
  </w:style>
  <w:style w:type="paragraph" w:styleId="6">
    <w:name w:val="Body Text Indent"/>
    <w:basedOn w:val="1"/>
    <w:next w:val="7"/>
    <w:qFormat/>
    <w:uiPriority w:val="0"/>
    <w:pPr>
      <w:ind w:firstLine="632" w:firstLineChars="200"/>
    </w:pPr>
    <w:rPr>
      <w:rFonts w:ascii="仿宋_GB2312" w:hAnsi="华文楷体" w:eastAsia="仿宋_GB2312"/>
      <w:sz w:val="32"/>
    </w:rPr>
  </w:style>
  <w:style w:type="paragraph" w:styleId="7">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2024-07-22T08:49:00Z</dcterms:created>
  <dc:creator>qzuser</dc:creator>
  <cp:lastModifiedBy>qzuser</cp:lastModifiedBy>
  <dcterms:modified xsi:type="dcterms:W3CDTF">2024-07-22T08:49:14Z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57DDDA1D371A4DCAA8A1B3B1C5775592_11</vt:lpwstr>
  </property>
</Properties>
</file>