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b/>
          <w:color w:val="auto"/>
          <w:kern w:val="0"/>
          <w:sz w:val="28"/>
          <w:szCs w:val="28"/>
          <w:highlight w:val="none"/>
          <w:lang w:eastAsia="zh-CN"/>
        </w:rPr>
      </w:pPr>
      <w:r>
        <w:rPr>
          <w:rFonts w:hint="eastAsia"/>
          <w:b/>
          <w:color w:val="auto"/>
          <w:kern w:val="0"/>
          <w:sz w:val="28"/>
          <w:szCs w:val="28"/>
          <w:highlight w:val="none"/>
          <w:lang w:eastAsia="zh-CN"/>
        </w:rPr>
        <w:t>河南理工大学202</w:t>
      </w:r>
      <w:r>
        <w:rPr>
          <w:rFonts w:hint="eastAsia"/>
          <w:b/>
          <w:color w:val="auto"/>
          <w:kern w:val="0"/>
          <w:sz w:val="28"/>
          <w:szCs w:val="28"/>
          <w:highlight w:val="none"/>
          <w:lang w:val="en-US" w:eastAsia="zh-CN"/>
        </w:rPr>
        <w:t>4</w:t>
      </w:r>
      <w:r>
        <w:rPr>
          <w:rFonts w:hint="eastAsia"/>
          <w:b/>
          <w:color w:val="auto"/>
          <w:kern w:val="0"/>
          <w:sz w:val="28"/>
          <w:szCs w:val="28"/>
          <w:highlight w:val="none"/>
          <w:lang w:eastAsia="zh-CN"/>
        </w:rPr>
        <w:t>年维修改造工程监理服务项目</w:t>
      </w:r>
    </w:p>
    <w:p>
      <w:pPr>
        <w:widowControl/>
        <w:adjustRightInd w:val="0"/>
        <w:snapToGrid w:val="0"/>
        <w:spacing w:line="360" w:lineRule="auto"/>
        <w:jc w:val="center"/>
        <w:rPr>
          <w:rFonts w:hint="eastAsia"/>
          <w:b/>
          <w:color w:val="auto"/>
          <w:kern w:val="0"/>
          <w:sz w:val="28"/>
          <w:szCs w:val="28"/>
          <w:highlight w:val="none"/>
        </w:rPr>
      </w:pPr>
      <w:r>
        <w:rPr>
          <w:rFonts w:hint="eastAsia"/>
          <w:b/>
          <w:color w:val="auto"/>
          <w:kern w:val="0"/>
          <w:sz w:val="28"/>
          <w:szCs w:val="28"/>
          <w:highlight w:val="none"/>
        </w:rPr>
        <w:t>竞争性磋商公告</w:t>
      </w:r>
    </w:p>
    <w:p>
      <w:pPr>
        <w:wordWrap/>
        <w:topLinePunct w:val="0"/>
        <w:spacing w:line="360" w:lineRule="auto"/>
        <w:ind w:firstLine="422" w:firstLineChars="200"/>
        <w:rPr>
          <w:rFonts w:hint="eastAsia"/>
          <w:b/>
          <w:bCs/>
          <w:color w:val="auto"/>
          <w:highlight w:val="none"/>
        </w:rPr>
      </w:pPr>
      <w:r>
        <w:rPr>
          <w:rFonts w:hint="eastAsia"/>
          <w:b/>
          <w:bCs/>
          <w:color w:val="auto"/>
          <w:highlight w:val="none"/>
        </w:rPr>
        <w:t>一、项目基本情况</w:t>
      </w:r>
    </w:p>
    <w:p>
      <w:pPr>
        <w:wordWrap/>
        <w:topLinePunct w:val="0"/>
        <w:spacing w:line="360" w:lineRule="auto"/>
        <w:ind w:firstLine="420" w:firstLineChars="200"/>
        <w:rPr>
          <w:rFonts w:hint="default"/>
          <w:color w:val="auto"/>
          <w:highlight w:val="none"/>
          <w:lang w:val="en-US" w:eastAsia="zh-CN"/>
        </w:rPr>
      </w:pPr>
      <w:r>
        <w:rPr>
          <w:rFonts w:hint="eastAsia"/>
          <w:color w:val="auto"/>
          <w:highlight w:val="none"/>
        </w:rPr>
        <w:t>1.采购编号：</w:t>
      </w:r>
      <w:r>
        <w:rPr>
          <w:rFonts w:hint="eastAsia"/>
          <w:color w:val="auto"/>
          <w:highlight w:val="none"/>
          <w:lang w:val="en-US" w:eastAsia="zh-CN"/>
        </w:rPr>
        <w:t>GCK2024003</w:t>
      </w:r>
    </w:p>
    <w:p>
      <w:pPr>
        <w:wordWrap/>
        <w:topLinePunct w:val="0"/>
        <w:spacing w:line="360" w:lineRule="auto"/>
        <w:ind w:firstLine="420" w:firstLineChars="200"/>
        <w:rPr>
          <w:rFonts w:hint="eastAsia" w:eastAsia="宋体"/>
          <w:color w:val="auto"/>
          <w:highlight w:val="none"/>
          <w:lang w:eastAsia="zh-CN"/>
        </w:rPr>
      </w:pPr>
      <w:r>
        <w:rPr>
          <w:rFonts w:hint="eastAsia"/>
          <w:color w:val="auto"/>
          <w:highlight w:val="none"/>
        </w:rPr>
        <w:t>2.项目名称：</w:t>
      </w:r>
      <w:r>
        <w:rPr>
          <w:rFonts w:hint="eastAsia"/>
          <w:color w:val="auto"/>
          <w:highlight w:val="none"/>
          <w:lang w:eastAsia="zh-CN"/>
        </w:rPr>
        <w:t>河南理工大学202</w:t>
      </w:r>
      <w:r>
        <w:rPr>
          <w:rFonts w:hint="eastAsia"/>
          <w:color w:val="auto"/>
          <w:highlight w:val="none"/>
          <w:lang w:val="en-US" w:eastAsia="zh-CN"/>
        </w:rPr>
        <w:t>4</w:t>
      </w:r>
      <w:r>
        <w:rPr>
          <w:rFonts w:hint="eastAsia"/>
          <w:color w:val="auto"/>
          <w:highlight w:val="none"/>
          <w:lang w:eastAsia="zh-CN"/>
        </w:rPr>
        <w:t>年维修改造工程监理服务项目</w:t>
      </w:r>
    </w:p>
    <w:p>
      <w:pPr>
        <w:wordWrap/>
        <w:topLinePunct w:val="0"/>
        <w:spacing w:line="360" w:lineRule="auto"/>
        <w:ind w:firstLine="420" w:firstLineChars="200"/>
        <w:rPr>
          <w:rFonts w:hint="eastAsia"/>
          <w:color w:val="auto"/>
          <w:highlight w:val="none"/>
        </w:rPr>
      </w:pPr>
      <w:r>
        <w:rPr>
          <w:rFonts w:hint="eastAsia"/>
          <w:color w:val="auto"/>
          <w:highlight w:val="none"/>
        </w:rPr>
        <w:t>3.采购方式：竞争性磋商</w:t>
      </w:r>
    </w:p>
    <w:p>
      <w:pPr>
        <w:wordWrap/>
        <w:topLinePunct w:val="0"/>
        <w:spacing w:line="360" w:lineRule="auto"/>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4.预算金额：</w:t>
      </w:r>
      <w:r>
        <w:rPr>
          <w:rFonts w:hint="eastAsia" w:ascii="宋体" w:hAnsi="宋体" w:eastAsia="宋体" w:cs="宋体"/>
          <w:color w:val="auto"/>
          <w:highlight w:val="none"/>
          <w:lang w:val="en-US" w:eastAsia="zh-CN"/>
        </w:rPr>
        <w:t>工程项目合同金额（不含项目暂列金）的0.65%</w:t>
      </w:r>
      <w:r>
        <w:rPr>
          <w:rFonts w:hint="eastAsia" w:ascii="宋体" w:hAnsi="宋体" w:eastAsia="宋体" w:cs="宋体"/>
          <w:color w:val="auto"/>
          <w:highlight w:val="none"/>
          <w:lang w:eastAsia="zh-CN"/>
        </w:rPr>
        <w:t>，最高限价：</w:t>
      </w:r>
      <w:r>
        <w:rPr>
          <w:rFonts w:hint="eastAsia" w:ascii="宋体" w:hAnsi="宋体" w:eastAsia="宋体" w:cs="宋体"/>
          <w:color w:val="auto"/>
          <w:highlight w:val="none"/>
          <w:lang w:val="en-US" w:eastAsia="zh-CN"/>
        </w:rPr>
        <w:t>同预算金额</w:t>
      </w:r>
      <w:r>
        <w:rPr>
          <w:rFonts w:hint="eastAsia" w:ascii="宋体" w:hAnsi="宋体" w:eastAsia="宋体" w:cs="宋体"/>
          <w:color w:val="auto"/>
          <w:highlight w:val="none"/>
          <w:lang w:eastAsia="zh-CN"/>
        </w:rPr>
        <w:t>。</w:t>
      </w:r>
    </w:p>
    <w:p>
      <w:pPr>
        <w:wordWrap/>
        <w:topLinePunct w:val="0"/>
        <w:spacing w:line="360" w:lineRule="auto"/>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5.采购需求（包括但不限于标的的名称、数量、简要技术需求或服务要求等）</w:t>
      </w:r>
    </w:p>
    <w:p>
      <w:pPr>
        <w:wordWrap/>
        <w:topLinePunct w:val="0"/>
        <w:spacing w:line="360" w:lineRule="auto"/>
        <w:ind w:firstLine="420" w:firstLineChars="200"/>
        <w:rPr>
          <w:rFonts w:hint="eastAsia"/>
          <w:color w:val="auto"/>
          <w:highlight w:val="none"/>
        </w:rPr>
      </w:pPr>
      <w:r>
        <w:rPr>
          <w:rFonts w:hint="eastAsia"/>
          <w:color w:val="auto"/>
          <w:highlight w:val="none"/>
        </w:rPr>
        <w:t>5.1项目概况：对</w:t>
      </w:r>
      <w:r>
        <w:rPr>
          <w:rFonts w:hint="eastAsia"/>
          <w:color w:val="auto"/>
          <w:highlight w:val="none"/>
          <w:lang w:eastAsia="zh-CN"/>
        </w:rPr>
        <w:t>河南理工大学</w:t>
      </w:r>
      <w:r>
        <w:rPr>
          <w:rFonts w:hint="eastAsia"/>
          <w:color w:val="auto"/>
          <w:highlight w:val="none"/>
        </w:rPr>
        <w:t>202</w:t>
      </w:r>
      <w:r>
        <w:rPr>
          <w:rFonts w:hint="eastAsia"/>
          <w:color w:val="auto"/>
          <w:highlight w:val="none"/>
          <w:lang w:val="en-US" w:eastAsia="zh-CN"/>
        </w:rPr>
        <w:t>4</w:t>
      </w:r>
      <w:r>
        <w:rPr>
          <w:rFonts w:hint="eastAsia"/>
          <w:color w:val="auto"/>
          <w:highlight w:val="none"/>
        </w:rPr>
        <w:t>年后勤维修改造工程施工项目监理服务进行采购。具体详见“第</w:t>
      </w:r>
      <w:r>
        <w:rPr>
          <w:rFonts w:hint="eastAsia"/>
          <w:color w:val="auto"/>
          <w:highlight w:val="none"/>
          <w:lang w:eastAsia="zh-CN"/>
        </w:rPr>
        <w:t>五</w:t>
      </w:r>
      <w:r>
        <w:rPr>
          <w:rFonts w:hint="eastAsia"/>
          <w:color w:val="auto"/>
          <w:highlight w:val="none"/>
        </w:rPr>
        <w:t>章采购</w:t>
      </w:r>
      <w:r>
        <w:rPr>
          <w:rFonts w:hint="eastAsia"/>
          <w:color w:val="auto"/>
          <w:highlight w:val="none"/>
          <w:lang w:eastAsia="zh-CN"/>
        </w:rPr>
        <w:t>需求</w:t>
      </w:r>
      <w:r>
        <w:rPr>
          <w:rFonts w:hint="eastAsia"/>
          <w:color w:val="auto"/>
          <w:highlight w:val="none"/>
        </w:rPr>
        <w:t>”。</w:t>
      </w:r>
    </w:p>
    <w:p>
      <w:pPr>
        <w:wordWrap/>
        <w:topLinePunct w:val="0"/>
        <w:spacing w:line="360" w:lineRule="auto"/>
        <w:ind w:firstLine="420" w:firstLineChars="200"/>
        <w:rPr>
          <w:rFonts w:hint="eastAsia"/>
          <w:color w:val="auto"/>
          <w:highlight w:val="none"/>
        </w:rPr>
      </w:pPr>
      <w:r>
        <w:rPr>
          <w:rFonts w:hint="eastAsia"/>
          <w:color w:val="auto"/>
          <w:highlight w:val="none"/>
        </w:rPr>
        <w:t>5.2项目地点：河南理工大学南北校区内。</w:t>
      </w:r>
    </w:p>
    <w:p>
      <w:pPr>
        <w:wordWrap/>
        <w:topLinePunct w:val="0"/>
        <w:spacing w:line="360" w:lineRule="auto"/>
        <w:ind w:firstLine="420" w:firstLineChars="200"/>
        <w:rPr>
          <w:rFonts w:hint="eastAsia"/>
          <w:color w:val="auto"/>
          <w:highlight w:val="none"/>
        </w:rPr>
      </w:pPr>
      <w:r>
        <w:rPr>
          <w:rFonts w:hint="eastAsia"/>
          <w:color w:val="auto"/>
          <w:highlight w:val="none"/>
        </w:rPr>
        <w:t>5.3采购范围：</w:t>
      </w:r>
      <w:r>
        <w:rPr>
          <w:rFonts w:hint="eastAsia"/>
          <w:color w:val="auto"/>
          <w:highlight w:val="none"/>
          <w:lang w:eastAsia="zh-CN"/>
        </w:rPr>
        <w:t>磋商</w:t>
      </w:r>
      <w:r>
        <w:rPr>
          <w:rFonts w:hint="eastAsia"/>
          <w:color w:val="auto"/>
          <w:highlight w:val="none"/>
        </w:rPr>
        <w:t>文件、答疑纪要（如有）、补充通知（如有）等全部内容。</w:t>
      </w:r>
    </w:p>
    <w:p>
      <w:pPr>
        <w:wordWrap/>
        <w:topLinePunct w:val="0"/>
        <w:spacing w:line="360" w:lineRule="auto"/>
        <w:ind w:firstLine="420" w:firstLineChars="200"/>
        <w:rPr>
          <w:rFonts w:hint="eastAsia"/>
          <w:color w:val="auto"/>
          <w:highlight w:val="none"/>
        </w:rPr>
      </w:pPr>
      <w:r>
        <w:rPr>
          <w:rFonts w:hint="eastAsia"/>
          <w:color w:val="auto"/>
          <w:highlight w:val="none"/>
        </w:rPr>
        <w:t>5.4质量标准：合格，符合国家现行规范、标准。</w:t>
      </w:r>
    </w:p>
    <w:p>
      <w:pPr>
        <w:wordWrap/>
        <w:topLinePunct w:val="0"/>
        <w:spacing w:line="360" w:lineRule="auto"/>
        <w:ind w:firstLine="420" w:firstLineChars="200"/>
        <w:rPr>
          <w:rFonts w:hint="eastAsia"/>
          <w:color w:val="auto"/>
          <w:highlight w:val="none"/>
        </w:rPr>
      </w:pPr>
      <w:r>
        <w:rPr>
          <w:rFonts w:hint="eastAsia"/>
          <w:color w:val="auto"/>
          <w:highlight w:val="none"/>
        </w:rPr>
        <w:t>5.5标段划分：本项目分为 1 个标段。</w:t>
      </w:r>
    </w:p>
    <w:p>
      <w:pPr>
        <w:wordWrap/>
        <w:topLinePunct w:val="0"/>
        <w:spacing w:line="360" w:lineRule="auto"/>
        <w:ind w:firstLine="420" w:firstLineChars="200"/>
        <w:rPr>
          <w:rFonts w:hint="eastAsia"/>
          <w:color w:val="auto"/>
          <w:highlight w:val="none"/>
        </w:rPr>
      </w:pPr>
      <w:r>
        <w:rPr>
          <w:rFonts w:hint="eastAsia"/>
          <w:color w:val="auto"/>
          <w:highlight w:val="none"/>
        </w:rPr>
        <w:t>6.合同履行期限：同各单项工程施工工期。</w:t>
      </w:r>
    </w:p>
    <w:p>
      <w:pPr>
        <w:wordWrap/>
        <w:topLinePunct w:val="0"/>
        <w:spacing w:line="360" w:lineRule="auto"/>
        <w:ind w:firstLine="420" w:firstLineChars="200"/>
        <w:rPr>
          <w:rFonts w:hint="eastAsia"/>
          <w:color w:val="auto"/>
          <w:highlight w:val="none"/>
        </w:rPr>
      </w:pPr>
      <w:r>
        <w:rPr>
          <w:rFonts w:hint="eastAsia"/>
          <w:color w:val="auto"/>
          <w:highlight w:val="none"/>
        </w:rPr>
        <w:t>7.本项目是否接受联合体投标：否</w:t>
      </w:r>
    </w:p>
    <w:p>
      <w:pPr>
        <w:wordWrap/>
        <w:topLinePunct w:val="0"/>
        <w:spacing w:line="360" w:lineRule="auto"/>
        <w:ind w:firstLine="422" w:firstLineChars="200"/>
        <w:rPr>
          <w:rFonts w:hint="eastAsia"/>
          <w:b/>
          <w:bCs/>
          <w:color w:val="auto"/>
          <w:highlight w:val="none"/>
        </w:rPr>
      </w:pPr>
      <w:r>
        <w:rPr>
          <w:rFonts w:hint="eastAsia"/>
          <w:b/>
          <w:bCs/>
          <w:color w:val="auto"/>
          <w:highlight w:val="none"/>
        </w:rPr>
        <w:t>二、申请人资格要求：</w:t>
      </w:r>
    </w:p>
    <w:p>
      <w:pPr>
        <w:wordWrap/>
        <w:topLinePunct w:val="0"/>
        <w:spacing w:line="360" w:lineRule="auto"/>
        <w:ind w:firstLine="420" w:firstLineChars="200"/>
        <w:rPr>
          <w:rFonts w:hint="eastAsia" w:ascii="宋体" w:hAnsi="宋体" w:eastAsia="宋体" w:cs="宋体"/>
          <w:color w:val="auto"/>
          <w:highlight w:val="none"/>
        </w:rPr>
      </w:pPr>
      <w:bookmarkStart w:id="0" w:name="_Toc35393623"/>
      <w:bookmarkStart w:id="1" w:name="_Toc35393792"/>
      <w:bookmarkStart w:id="2" w:name="_Toc28359092"/>
      <w:bookmarkStart w:id="3" w:name="_Toc35393801"/>
      <w:bookmarkStart w:id="4" w:name="_Toc28359015"/>
      <w:bookmarkStart w:id="5" w:name="_Toc35393632"/>
      <w:r>
        <w:rPr>
          <w:rFonts w:hint="eastAsia" w:ascii="宋体" w:hAnsi="宋体" w:eastAsia="宋体" w:cs="宋体"/>
          <w:color w:val="auto"/>
          <w:highlight w:val="none"/>
          <w:lang w:val="en-US" w:eastAsia="zh-CN"/>
        </w:rPr>
        <w:t>1. 供应商应在中华人民共和国境内注册，具备独立的法人资格，具有独立承担民事责任的能力。</w:t>
      </w:r>
    </w:p>
    <w:p>
      <w:pPr>
        <w:wordWrap/>
        <w:topLinePunct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 供应商具有国家建设行政主管部门颁发的房屋建筑工程监理乙级及以上资质或工程监理综合甲级资质，并在人员、设备、专业技术等方面有相应的能力。</w:t>
      </w:r>
    </w:p>
    <w:p>
      <w:pPr>
        <w:wordWrap/>
        <w:topLinePunct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项目总监资格要求：拟派项目总监为本单位注册的国家建设行政主管部门颁发的房屋建筑工程注册监理工程师证书，且为本企业员工，提供劳动合同及近六个月（2023.10-2024.03）供应商连续为其缴纳养老保险证明。</w:t>
      </w:r>
    </w:p>
    <w:p>
      <w:pPr>
        <w:wordWrap/>
        <w:topLinePunct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供应商具有良好的商业信誉和健全的财务会计制度，提供2022年度（或2023年度）经会计事务所或第三方审计机构审计的财务审计报告（财务审计报告包含资产负债表、利润表、现金流量表和财务报表附注，即“三表一注”）或提供企业基本户银行出具的资信证明；提供投标截止时间前近六个月（2023.10-2024.03）任意一个月缴纳增值税的完税凭证和缴纳养老保险的凭据（专用收据或社会保险缴纳清单或网上缴费凭证）。</w:t>
      </w:r>
      <w:r>
        <w:rPr>
          <w:rFonts w:hint="eastAsia"/>
          <w:color w:val="auto"/>
        </w:rPr>
        <w:t>依法如享有免税政策的或不需要缴纳社保的，提供相关证明文件。</w:t>
      </w:r>
      <w:bookmarkStart w:id="6" w:name="_GoBack"/>
      <w:bookmarkEnd w:id="6"/>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Calibri" w:hAnsi="Calibri" w:eastAsia="宋体" w:cs="Times New Roman"/>
          <w:color w:val="auto"/>
          <w:highlight w:val="none"/>
        </w:rPr>
      </w:pPr>
      <w:r>
        <w:rPr>
          <w:rFonts w:hint="eastAsia" w:ascii="Calibri" w:hAnsi="Calibri" w:eastAsia="宋体" w:cs="Times New Roman"/>
          <w:color w:val="auto"/>
          <w:highlight w:val="none"/>
          <w:lang w:val="en-US" w:eastAsia="zh-CN"/>
        </w:rPr>
        <w:t>5.</w:t>
      </w:r>
      <w:r>
        <w:rPr>
          <w:rFonts w:hint="eastAsia" w:ascii="Calibri" w:hAnsi="Calibri" w:eastAsia="宋体" w:cs="Times New Roman"/>
          <w:color w:val="auto"/>
          <w:highlight w:val="none"/>
        </w:rPr>
        <w:t>授权委托人要求：授权委托人须为本单位员工，提供劳动合同</w:t>
      </w:r>
      <w:r>
        <w:rPr>
          <w:rFonts w:hint="eastAsia" w:ascii="Calibri" w:hAnsi="Calibri" w:eastAsia="宋体" w:cs="Times New Roman"/>
          <w:color w:val="auto"/>
          <w:highlight w:val="none"/>
          <w:lang w:val="en-US" w:eastAsia="zh-CN"/>
        </w:rPr>
        <w:t>及近六个月（2023.10-2024.03）供应商</w:t>
      </w:r>
      <w:r>
        <w:rPr>
          <w:rFonts w:hint="eastAsia" w:ascii="Calibri" w:hAnsi="Calibri" w:eastAsia="宋体" w:cs="Times New Roman"/>
          <w:color w:val="auto"/>
          <w:highlight w:val="none"/>
        </w:rPr>
        <w:t>连续为其缴纳养老保险证明。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Calibri" w:hAnsi="Calibri" w:eastAsia="宋体" w:cs="Times New Roman"/>
          <w:color w:val="auto"/>
          <w:highlight w:val="none"/>
          <w:lang w:val="en-US" w:eastAsia="zh-CN"/>
        </w:rPr>
      </w:pPr>
      <w:r>
        <w:rPr>
          <w:rFonts w:hint="eastAsia" w:ascii="Calibri" w:hAnsi="Calibri" w:eastAsia="宋体" w:cs="Times New Roman"/>
          <w:color w:val="auto"/>
          <w:highlight w:val="none"/>
          <w:lang w:val="en-US" w:eastAsia="zh-CN"/>
        </w:rPr>
        <w:t>6.信誉要求：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Calibri" w:hAnsi="Calibri" w:eastAsia="宋体" w:cs="Times New Roman"/>
          <w:color w:val="auto"/>
          <w:highlight w:val="none"/>
        </w:rPr>
      </w:pPr>
      <w:r>
        <w:rPr>
          <w:rFonts w:hint="eastAsia" w:ascii="Calibri" w:hAnsi="Calibri" w:eastAsia="宋体" w:cs="Times New Roman"/>
          <w:color w:val="auto"/>
          <w:highlight w:val="none"/>
          <w:lang w:val="en-US" w:eastAsia="zh-CN"/>
        </w:rPr>
        <w:t>6.1企业未处于被责令停业、投标资格被取消或者财产被接管、冻结和破产状态；最近三年内企业未发生骗取中标或者严重违约、较大及以上级别安全生产事故、重大工程质量问题等，未存在被有关部门暂停投标资格并在暂停期内的（供应商出具加盖企业公章的承诺函，格式自拟）。</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Calibri" w:hAnsi="Calibri" w:eastAsia="宋体" w:cs="Times New Roman"/>
          <w:color w:val="auto"/>
          <w:highlight w:val="none"/>
        </w:rPr>
      </w:pPr>
      <w:r>
        <w:rPr>
          <w:rFonts w:hint="eastAsia" w:ascii="Calibri" w:hAnsi="Calibri" w:eastAsia="宋体" w:cs="Times New Roman"/>
          <w:color w:val="auto"/>
          <w:highlight w:val="none"/>
          <w:lang w:val="en-US" w:eastAsia="zh-CN"/>
        </w:rPr>
        <w:t>6.2</w:t>
      </w:r>
      <w:r>
        <w:rPr>
          <w:rFonts w:hint="eastAsia" w:ascii="Calibri" w:hAnsi="Calibri" w:eastAsia="宋体" w:cs="Times New Roman"/>
          <w:color w:val="auto"/>
          <w:highlight w:val="none"/>
        </w:rPr>
        <w:t>被列入“中国执行信息公开网”网站的“失信被执行人”和“信用中国”网站的“重大税收违法案件当事人名单”、“中国政府采购网”网站的“政府采购严重违法失信行为记录名单”的，不得参与本次招标投标活动（提供“中国执行信息公开网”网站（www.zxgk.court.gov.cn）、“信用中国”网站（www.creditchina.gov.cn）和“中国政府采购网”网站（www.ccgp.gov.cn）相关查询结果并加盖公章，查询时间应在</w:t>
      </w:r>
      <w:r>
        <w:rPr>
          <w:rFonts w:hint="eastAsia" w:ascii="Calibri" w:hAnsi="Calibri" w:eastAsia="宋体" w:cs="Times New Roman"/>
          <w:color w:val="auto"/>
          <w:highlight w:val="none"/>
          <w:lang w:eastAsia="zh-CN"/>
        </w:rPr>
        <w:t>采购</w:t>
      </w:r>
      <w:r>
        <w:rPr>
          <w:rFonts w:hint="eastAsia" w:ascii="Calibri" w:hAnsi="Calibri" w:eastAsia="宋体" w:cs="Times New Roman"/>
          <w:color w:val="auto"/>
          <w:highlight w:val="none"/>
        </w:rPr>
        <w:t>公告发布日期与开标日期内）。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Calibri" w:hAnsi="Calibri" w:eastAsia="宋体" w:cs="Times New Roman"/>
          <w:color w:val="auto"/>
          <w:highlight w:val="none"/>
        </w:rPr>
      </w:pPr>
      <w:r>
        <w:rPr>
          <w:rFonts w:hint="eastAsia" w:ascii="Calibri" w:hAnsi="Calibri" w:eastAsia="宋体" w:cs="Times New Roman"/>
          <w:color w:val="auto"/>
          <w:highlight w:val="none"/>
          <w:lang w:val="en-US" w:eastAsia="zh-CN"/>
        </w:rPr>
        <w:t>7.</w:t>
      </w:r>
      <w:r>
        <w:rPr>
          <w:rFonts w:hint="eastAsia" w:ascii="Calibri" w:hAnsi="Calibri" w:eastAsia="宋体" w:cs="Times New Roman"/>
          <w:color w:val="auto"/>
          <w:highlight w:val="none"/>
        </w:rPr>
        <w:t>其他要求：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Calibri" w:hAnsi="Calibri" w:eastAsia="宋体" w:cs="Times New Roman"/>
          <w:color w:val="auto"/>
          <w:highlight w:val="none"/>
        </w:rPr>
      </w:pPr>
      <w:r>
        <w:rPr>
          <w:rFonts w:hint="eastAsia" w:ascii="Calibri" w:hAnsi="Calibri" w:eastAsia="宋体" w:cs="Times New Roman"/>
          <w:color w:val="auto"/>
          <w:highlight w:val="none"/>
          <w:lang w:val="en-US" w:eastAsia="zh-CN"/>
        </w:rPr>
        <w:t>7</w:t>
      </w:r>
      <w:r>
        <w:rPr>
          <w:rFonts w:hint="eastAsia" w:ascii="Calibri" w:hAnsi="Calibri" w:eastAsia="宋体" w:cs="Times New Roman"/>
          <w:color w:val="auto"/>
          <w:highlight w:val="none"/>
        </w:rPr>
        <w:t>.1</w:t>
      </w:r>
      <w:r>
        <w:rPr>
          <w:rFonts w:hint="eastAsia" w:ascii="Calibri" w:hAnsi="Calibri" w:eastAsia="宋体" w:cs="Times New Roman"/>
          <w:color w:val="auto"/>
          <w:highlight w:val="none"/>
          <w:lang w:val="en-US" w:eastAsia="zh-CN"/>
        </w:rPr>
        <w:t>单位负责人为同一人或者存在控股、管理关系的不同单位，不得同时参加本项目投标（以国家企业信用信息公示系统的公司信息、股东信息为准，投标时应在投标文件中附此网站截图）。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Calibri" w:hAnsi="Calibri" w:eastAsia="宋体" w:cs="Times New Roman"/>
          <w:color w:val="auto"/>
          <w:highlight w:val="none"/>
        </w:rPr>
      </w:pPr>
      <w:r>
        <w:rPr>
          <w:rFonts w:hint="eastAsia" w:ascii="Calibri" w:hAnsi="Calibri" w:eastAsia="宋体" w:cs="Times New Roman"/>
          <w:color w:val="auto"/>
          <w:highlight w:val="none"/>
          <w:lang w:val="en-US" w:eastAsia="zh-CN"/>
        </w:rPr>
        <w:t>7.2</w:t>
      </w:r>
      <w:r>
        <w:rPr>
          <w:rFonts w:hint="eastAsia" w:ascii="Calibri" w:hAnsi="Calibri" w:eastAsia="宋体" w:cs="Times New Roman"/>
          <w:color w:val="auto"/>
          <w:highlight w:val="none"/>
          <w:lang w:eastAsia="zh-CN"/>
        </w:rPr>
        <w:t>供应商</w:t>
      </w:r>
      <w:r>
        <w:rPr>
          <w:rFonts w:hint="eastAsia" w:ascii="Calibri" w:hAnsi="Calibri" w:eastAsia="宋体" w:cs="Times New Roman"/>
          <w:color w:val="auto"/>
          <w:highlight w:val="none"/>
        </w:rPr>
        <w:t>需要在</w:t>
      </w:r>
      <w:r>
        <w:rPr>
          <w:rFonts w:hint="eastAsia" w:ascii="Calibri" w:hAnsi="Calibri" w:eastAsia="宋体" w:cs="Times New Roman"/>
          <w:color w:val="auto"/>
          <w:highlight w:val="none"/>
          <w:lang w:eastAsia="zh-CN"/>
        </w:rPr>
        <w:t>开标</w:t>
      </w:r>
      <w:r>
        <w:rPr>
          <w:rFonts w:hint="eastAsia" w:ascii="Calibri" w:hAnsi="Calibri" w:eastAsia="宋体" w:cs="Times New Roman"/>
          <w:color w:val="auto"/>
          <w:highlight w:val="none"/>
        </w:rPr>
        <w:t>前在中国裁判文书网查询</w:t>
      </w:r>
      <w:r>
        <w:rPr>
          <w:rFonts w:hint="eastAsia" w:ascii="Calibri" w:hAnsi="Calibri" w:eastAsia="宋体" w:cs="Times New Roman"/>
          <w:color w:val="auto"/>
          <w:highlight w:val="none"/>
          <w:lang w:eastAsia="zh-CN"/>
        </w:rPr>
        <w:t>供应商</w:t>
      </w:r>
      <w:r>
        <w:rPr>
          <w:rFonts w:hint="eastAsia" w:ascii="Calibri" w:hAnsi="Calibri" w:eastAsia="宋体" w:cs="Times New Roman"/>
          <w:color w:val="auto"/>
          <w:highlight w:val="none"/>
        </w:rPr>
        <w:t>无行贿犯罪档案记录（查询日期为发布</w:t>
      </w:r>
      <w:r>
        <w:rPr>
          <w:rFonts w:hint="eastAsia" w:ascii="Calibri" w:hAnsi="Calibri" w:eastAsia="宋体" w:cs="Times New Roman"/>
          <w:color w:val="auto"/>
          <w:highlight w:val="none"/>
          <w:lang w:eastAsia="zh-CN"/>
        </w:rPr>
        <w:t>采购</w:t>
      </w:r>
      <w:r>
        <w:rPr>
          <w:rFonts w:hint="eastAsia" w:ascii="Calibri" w:hAnsi="Calibri" w:eastAsia="宋体" w:cs="Times New Roman"/>
          <w:color w:val="auto"/>
          <w:highlight w:val="none"/>
        </w:rPr>
        <w:t>公告以后日期）。</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Calibri" w:hAnsi="Calibri" w:eastAsia="宋体" w:cs="Times New Roman"/>
          <w:color w:val="auto"/>
          <w:highlight w:val="none"/>
        </w:rPr>
      </w:pPr>
      <w:r>
        <w:rPr>
          <w:rFonts w:hint="eastAsia" w:ascii="Calibri" w:hAnsi="Calibri" w:eastAsia="宋体" w:cs="Times New Roman"/>
          <w:color w:val="auto"/>
          <w:highlight w:val="none"/>
          <w:lang w:val="en-US" w:eastAsia="zh-CN"/>
        </w:rPr>
        <w:t>8.</w:t>
      </w:r>
      <w:r>
        <w:rPr>
          <w:rFonts w:hint="eastAsia" w:ascii="Calibri" w:hAnsi="Calibri" w:eastAsia="宋体" w:cs="Times New Roman"/>
          <w:color w:val="auto"/>
          <w:highlight w:val="none"/>
        </w:rPr>
        <w:t>本项目是否接受联合体</w:t>
      </w:r>
      <w:r>
        <w:rPr>
          <w:rFonts w:hint="eastAsia" w:ascii="Calibri" w:hAnsi="Calibri" w:eastAsia="宋体" w:cs="Times New Roman"/>
          <w:color w:val="auto"/>
          <w:highlight w:val="none"/>
          <w:lang w:val="en-US" w:eastAsia="zh-CN"/>
        </w:rPr>
        <w:t>投标</w:t>
      </w:r>
      <w:r>
        <w:rPr>
          <w:rFonts w:hint="eastAsia" w:ascii="Calibri" w:hAnsi="Calibri" w:eastAsia="宋体" w:cs="Times New Roman"/>
          <w:color w:val="auto"/>
          <w:highlight w:val="none"/>
        </w:rPr>
        <w:t>：否。</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Calibri" w:hAnsi="Calibri" w:eastAsia="宋体" w:cs="Times New Roman"/>
          <w:b/>
          <w:bCs/>
          <w:color w:val="auto"/>
          <w:highlight w:val="none"/>
        </w:rPr>
      </w:pPr>
      <w:r>
        <w:rPr>
          <w:rFonts w:hint="eastAsia" w:ascii="Calibri" w:hAnsi="Calibri" w:eastAsia="宋体" w:cs="Times New Roman"/>
          <w:b/>
          <w:bCs/>
          <w:color w:val="auto"/>
          <w:highlight w:val="none"/>
        </w:rPr>
        <w:t>三、获取采购文件</w:t>
      </w:r>
      <w:bookmarkEnd w:id="0"/>
      <w:bookmarkEnd w:id="1"/>
    </w:p>
    <w:bookmarkEnd w:id="2"/>
    <w:bookmarkEnd w:id="3"/>
    <w:bookmarkEnd w:id="4"/>
    <w:bookmarkEnd w:id="5"/>
    <w:p>
      <w:pPr>
        <w:spacing w:line="380" w:lineRule="exact"/>
        <w:ind w:firstLine="480"/>
        <w:rPr>
          <w:rFonts w:hint="eastAsia" w:ascii="宋体" w:hAnsi="宋体" w:cs="宋体"/>
          <w:szCs w:val="21"/>
          <w:highlight w:val="none"/>
        </w:rPr>
      </w:pPr>
      <w:r>
        <w:rPr>
          <w:rFonts w:hint="eastAsia" w:ascii="宋体" w:hAnsi="宋体" w:cs="宋体"/>
          <w:szCs w:val="21"/>
          <w:highlight w:val="none"/>
        </w:rPr>
        <w:t>1．时间</w:t>
      </w: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04</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w:t>
      </w:r>
      <w:r>
        <w:rPr>
          <w:rFonts w:hint="eastAsia" w:cs="宋体"/>
          <w:color w:val="auto"/>
          <w:szCs w:val="21"/>
          <w:highlight w:val="none"/>
          <w:lang w:val="en-US" w:eastAsia="zh-CN"/>
        </w:rPr>
        <w:t>8</w:t>
      </w:r>
      <w:r>
        <w:rPr>
          <w:rFonts w:hint="eastAsia" w:ascii="宋体" w:hAnsi="宋体" w:cs="宋体"/>
          <w:color w:val="auto"/>
          <w:szCs w:val="21"/>
          <w:highlight w:val="none"/>
        </w:rPr>
        <w:t>日—202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05</w:t>
      </w:r>
      <w:r>
        <w:rPr>
          <w:rFonts w:hint="eastAsia" w:ascii="宋体" w:hAnsi="宋体" w:cs="宋体"/>
          <w:color w:val="auto"/>
          <w:szCs w:val="21"/>
          <w:highlight w:val="none"/>
        </w:rPr>
        <w:t>月</w:t>
      </w:r>
      <w:r>
        <w:rPr>
          <w:rFonts w:hint="eastAsia" w:cs="宋体"/>
          <w:color w:val="auto"/>
          <w:szCs w:val="21"/>
          <w:highlight w:val="none"/>
          <w:lang w:val="en-US" w:eastAsia="zh-CN"/>
        </w:rPr>
        <w:t>8</w:t>
      </w:r>
      <w:r>
        <w:rPr>
          <w:rFonts w:hint="eastAsia" w:ascii="宋体" w:hAnsi="宋体" w:cs="宋体"/>
          <w:color w:val="auto"/>
          <w:szCs w:val="21"/>
          <w:highlight w:val="none"/>
        </w:rPr>
        <w:t>日</w:t>
      </w:r>
      <w:r>
        <w:rPr>
          <w:rFonts w:hint="eastAsia" w:ascii="宋体" w:hAnsi="宋体" w:cs="宋体"/>
          <w:szCs w:val="21"/>
          <w:highlight w:val="none"/>
        </w:rPr>
        <w:t>8：30—11：30，下午14：30—17：30（北京时间）。</w:t>
      </w:r>
    </w:p>
    <w:p>
      <w:pPr>
        <w:spacing w:line="380" w:lineRule="exact"/>
        <w:ind w:firstLine="480"/>
        <w:rPr>
          <w:rFonts w:hint="eastAsia" w:ascii="宋体" w:hAnsi="宋体" w:cs="宋体"/>
          <w:szCs w:val="21"/>
          <w:highlight w:val="none"/>
        </w:rPr>
      </w:pPr>
      <w:r>
        <w:rPr>
          <w:rFonts w:hint="eastAsia" w:ascii="宋体" w:hAnsi="宋体" w:cs="宋体"/>
          <w:szCs w:val="21"/>
          <w:highlight w:val="none"/>
        </w:rPr>
        <w:t>2．采购文件售价：200元/份（售后不退），采用银行转账方式转入以下指定账户（只接受从响应人基本账户转账）。</w:t>
      </w:r>
    </w:p>
    <w:p>
      <w:pPr>
        <w:spacing w:line="380" w:lineRule="exact"/>
        <w:ind w:firstLine="420" w:firstLineChars="200"/>
        <w:rPr>
          <w:rFonts w:ascii="宋体" w:hAnsi="宋体" w:cs="宋体"/>
          <w:szCs w:val="21"/>
          <w:highlight w:val="none"/>
        </w:rPr>
      </w:pPr>
      <w:r>
        <w:rPr>
          <w:rFonts w:hint="eastAsia" w:ascii="宋体" w:hAnsi="宋体" w:cs="宋体"/>
          <w:szCs w:val="21"/>
          <w:highlight w:val="none"/>
        </w:rPr>
        <w:t>名  称：河南理工大学</w:t>
      </w:r>
    </w:p>
    <w:p>
      <w:pPr>
        <w:spacing w:line="380" w:lineRule="exact"/>
        <w:ind w:firstLine="420" w:firstLineChars="200"/>
        <w:rPr>
          <w:rFonts w:hint="eastAsia" w:ascii="宋体" w:hAnsi="宋体" w:cs="宋体"/>
          <w:szCs w:val="21"/>
          <w:highlight w:val="none"/>
        </w:rPr>
      </w:pPr>
      <w:r>
        <w:rPr>
          <w:rFonts w:hint="eastAsia" w:ascii="宋体" w:hAnsi="宋体" w:cs="宋体"/>
          <w:szCs w:val="21"/>
          <w:highlight w:val="none"/>
        </w:rPr>
        <w:t>开户行：农行焦作理工大学支行</w:t>
      </w:r>
    </w:p>
    <w:p>
      <w:pPr>
        <w:spacing w:line="380" w:lineRule="exact"/>
        <w:ind w:firstLine="420" w:firstLineChars="200"/>
        <w:rPr>
          <w:rFonts w:hint="eastAsia" w:ascii="宋体" w:hAnsi="宋体" w:cs="宋体"/>
          <w:szCs w:val="21"/>
          <w:highlight w:val="none"/>
        </w:rPr>
      </w:pPr>
      <w:r>
        <w:rPr>
          <w:rFonts w:hint="eastAsia" w:ascii="宋体" w:hAnsi="宋体" w:cs="宋体"/>
          <w:szCs w:val="21"/>
          <w:highlight w:val="none"/>
        </w:rPr>
        <w:t>账  号：16302301040000264</w:t>
      </w:r>
    </w:p>
    <w:p>
      <w:pPr>
        <w:spacing w:line="380" w:lineRule="exact"/>
        <w:ind w:firstLine="420" w:firstLineChars="200"/>
        <w:rPr>
          <w:rFonts w:hint="eastAsia" w:ascii="宋体" w:hAnsi="宋体" w:cs="宋体"/>
          <w:szCs w:val="21"/>
          <w:highlight w:val="none"/>
        </w:rPr>
      </w:pPr>
      <w:r>
        <w:rPr>
          <w:rFonts w:hint="eastAsia" w:ascii="宋体" w:hAnsi="宋体" w:cs="宋体"/>
          <w:szCs w:val="21"/>
          <w:highlight w:val="none"/>
        </w:rPr>
        <w:t>3.采购文件获取方式：电子邮件，响应人需将以下资料扫描件（加盖公章）发送至</w:t>
      </w:r>
      <w:r>
        <w:rPr>
          <w:rFonts w:hint="eastAsia" w:ascii="宋体" w:hAnsi="宋体" w:cs="宋体"/>
          <w:szCs w:val="21"/>
          <w:highlight w:val="none"/>
          <w:lang w:val="en-US" w:eastAsia="zh-CN"/>
        </w:rPr>
        <w:t>gck</w:t>
      </w:r>
      <w:r>
        <w:rPr>
          <w:rFonts w:hint="eastAsia" w:ascii="宋体" w:hAnsi="宋体" w:cs="宋体"/>
          <w:szCs w:val="21"/>
          <w:highlight w:val="none"/>
        </w:rPr>
        <w:t>@hpu.edu.cn邮箱后方可获取（不接受现场报名）。</w:t>
      </w:r>
    </w:p>
    <w:p>
      <w:pPr>
        <w:spacing w:line="380" w:lineRule="exact"/>
        <w:ind w:firstLine="420" w:firstLineChars="200"/>
        <w:rPr>
          <w:rFonts w:hint="eastAsia" w:ascii="宋体" w:hAnsi="宋体" w:cs="宋体"/>
          <w:szCs w:val="21"/>
          <w:highlight w:val="none"/>
        </w:rPr>
      </w:pPr>
      <w:r>
        <w:rPr>
          <w:rFonts w:hint="eastAsia" w:ascii="宋体" w:hAnsi="宋体" w:cs="宋体"/>
          <w:szCs w:val="21"/>
          <w:highlight w:val="none"/>
        </w:rPr>
        <w:t>3.1购买采购文件的转账凭证；</w:t>
      </w:r>
    </w:p>
    <w:p>
      <w:pPr>
        <w:spacing w:line="380" w:lineRule="exact"/>
        <w:ind w:firstLine="420" w:firstLineChars="200"/>
        <w:rPr>
          <w:rFonts w:hint="eastAsia" w:ascii="宋体" w:hAnsi="宋体" w:cs="宋体"/>
          <w:szCs w:val="21"/>
          <w:highlight w:val="none"/>
        </w:rPr>
      </w:pPr>
      <w:r>
        <w:rPr>
          <w:rFonts w:hint="eastAsia" w:ascii="宋体" w:hAnsi="宋体" w:cs="宋体"/>
          <w:szCs w:val="21"/>
          <w:highlight w:val="none"/>
        </w:rPr>
        <w:t>3.2营业执照；</w:t>
      </w:r>
    </w:p>
    <w:p>
      <w:pPr>
        <w:spacing w:line="380" w:lineRule="exact"/>
        <w:ind w:firstLine="420" w:firstLineChars="200"/>
        <w:rPr>
          <w:rFonts w:hint="eastAsia" w:ascii="宋体" w:hAnsi="宋体" w:cs="宋体"/>
          <w:szCs w:val="21"/>
          <w:highlight w:val="none"/>
        </w:rPr>
      </w:pPr>
      <w:r>
        <w:rPr>
          <w:rFonts w:hint="eastAsia" w:ascii="宋体" w:hAnsi="宋体" w:cs="宋体"/>
          <w:szCs w:val="21"/>
          <w:highlight w:val="none"/>
        </w:rPr>
        <w:t>3.3法定代表人授权委托书；</w:t>
      </w:r>
    </w:p>
    <w:p>
      <w:pPr>
        <w:spacing w:line="380" w:lineRule="exact"/>
        <w:ind w:firstLine="420" w:firstLineChars="200"/>
        <w:rPr>
          <w:rFonts w:hint="eastAsia" w:ascii="宋体" w:hAnsi="宋体" w:cs="宋体"/>
          <w:szCs w:val="21"/>
          <w:highlight w:val="none"/>
        </w:rPr>
      </w:pPr>
      <w:r>
        <w:rPr>
          <w:rFonts w:hint="eastAsia" w:ascii="宋体" w:hAnsi="宋体" w:cs="宋体"/>
          <w:szCs w:val="21"/>
          <w:highlight w:val="none"/>
        </w:rPr>
        <w:t>3.4法定代表人及被授权人身份证；</w:t>
      </w:r>
    </w:p>
    <w:p>
      <w:pPr>
        <w:spacing w:line="380" w:lineRule="exact"/>
        <w:ind w:firstLine="420" w:firstLineChars="200"/>
        <w:rPr>
          <w:rFonts w:hint="eastAsia" w:ascii="宋体" w:hAnsi="宋体" w:cs="宋体"/>
          <w:szCs w:val="21"/>
          <w:highlight w:val="none"/>
        </w:rPr>
      </w:pPr>
      <w:r>
        <w:rPr>
          <w:rFonts w:hint="eastAsia" w:ascii="宋体" w:hAnsi="宋体" w:cs="宋体"/>
          <w:szCs w:val="21"/>
          <w:highlight w:val="none"/>
        </w:rPr>
        <w:t>3.5填写完整的附表1</w:t>
      </w:r>
      <w:r>
        <w:rPr>
          <w:rFonts w:hint="eastAsia" w:ascii="宋体" w:hAnsi="宋体" w:cs="宋体"/>
          <w:szCs w:val="21"/>
          <w:highlight w:val="none"/>
          <w:lang w:eastAsia="zh-CN"/>
        </w:rPr>
        <w:t>（加盖公章的扫描件及</w:t>
      </w:r>
      <w:r>
        <w:rPr>
          <w:rFonts w:hint="eastAsia" w:ascii="宋体" w:hAnsi="宋体" w:cs="宋体"/>
          <w:szCs w:val="21"/>
          <w:highlight w:val="none"/>
          <w:lang w:val="en-US" w:eastAsia="zh-CN"/>
        </w:rPr>
        <w:t>word文件</w:t>
      </w:r>
      <w:r>
        <w:rPr>
          <w:rFonts w:hint="eastAsia" w:ascii="宋体" w:hAnsi="宋体" w:cs="宋体"/>
          <w:szCs w:val="21"/>
          <w:highlight w:val="none"/>
          <w:lang w:eastAsia="zh-CN"/>
        </w:rPr>
        <w:t>）</w:t>
      </w:r>
      <w:r>
        <w:rPr>
          <w:rFonts w:hint="eastAsia" w:ascii="宋体" w:hAnsi="宋体" w:cs="宋体"/>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b/>
          <w:bCs/>
          <w:color w:val="auto"/>
          <w:highlight w:val="none"/>
        </w:rPr>
      </w:pPr>
      <w:r>
        <w:rPr>
          <w:rFonts w:hint="eastAsia"/>
          <w:b/>
          <w:bCs/>
          <w:color w:val="auto"/>
          <w:highlight w:val="none"/>
        </w:rPr>
        <w:t>四、响应文件提交</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color w:val="auto"/>
          <w:highlight w:val="none"/>
        </w:rPr>
      </w:pPr>
      <w:r>
        <w:rPr>
          <w:rFonts w:hint="eastAsia"/>
          <w:color w:val="auto"/>
          <w:highlight w:val="none"/>
        </w:rPr>
        <w:t>1.时间：202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05</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r>
        <w:rPr>
          <w:rFonts w:hint="eastAsia"/>
          <w:color w:val="auto"/>
          <w:highlight w:val="none"/>
          <w:lang w:val="en-US" w:eastAsia="zh-CN"/>
        </w:rPr>
        <w:t>9</w:t>
      </w:r>
      <w:r>
        <w:rPr>
          <w:rFonts w:hint="eastAsia"/>
          <w:color w:val="auto"/>
          <w:highlight w:val="none"/>
        </w:rPr>
        <w:t>时00分（北京时间）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color w:val="auto"/>
          <w:highlight w:val="none"/>
        </w:rPr>
      </w:pPr>
      <w:r>
        <w:rPr>
          <w:rFonts w:hint="eastAsia"/>
          <w:color w:val="auto"/>
          <w:highlight w:val="none"/>
        </w:rPr>
        <w:t>2.地点：</w:t>
      </w:r>
      <w:r>
        <w:rPr>
          <w:rFonts w:hint="eastAsia"/>
          <w:color w:val="auto"/>
        </w:rPr>
        <w:t>南校区</w:t>
      </w:r>
      <w:r>
        <w:rPr>
          <w:rFonts w:hint="eastAsia"/>
          <w:color w:val="auto"/>
          <w:lang w:eastAsia="zh-CN"/>
        </w:rPr>
        <w:t>博雅苑超市四楼</w:t>
      </w:r>
      <w:r>
        <w:rPr>
          <w:rFonts w:hint="eastAsia"/>
          <w:color w:val="auto"/>
          <w:lang w:val="en-US" w:eastAsia="zh-CN"/>
        </w:rPr>
        <w:t>414会议室</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b/>
          <w:bCs/>
          <w:color w:val="auto"/>
          <w:highlight w:val="none"/>
        </w:rPr>
      </w:pPr>
      <w:r>
        <w:rPr>
          <w:rFonts w:hint="eastAsia"/>
          <w:b/>
          <w:bCs/>
          <w:color w:val="auto"/>
          <w:highlight w:val="none"/>
        </w:rPr>
        <w:t>五、响应文件开启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color w:val="auto"/>
          <w:highlight w:val="none"/>
        </w:rPr>
      </w:pPr>
      <w:r>
        <w:rPr>
          <w:rFonts w:hint="eastAsia"/>
          <w:color w:val="auto"/>
          <w:highlight w:val="none"/>
        </w:rPr>
        <w:t>1.时间：202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05</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r>
        <w:rPr>
          <w:rFonts w:hint="eastAsia"/>
          <w:color w:val="auto"/>
          <w:highlight w:val="none"/>
          <w:lang w:val="en-US" w:eastAsia="zh-CN"/>
        </w:rPr>
        <w:t>9</w:t>
      </w:r>
      <w:r>
        <w:rPr>
          <w:rFonts w:hint="eastAsia"/>
          <w:color w:val="auto"/>
          <w:highlight w:val="none"/>
        </w:rPr>
        <w:t>时00分（北京时间）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color w:val="auto"/>
          <w:highlight w:val="none"/>
        </w:rPr>
      </w:pPr>
      <w:r>
        <w:rPr>
          <w:rFonts w:hint="eastAsia"/>
          <w:color w:val="auto"/>
          <w:highlight w:val="none"/>
        </w:rPr>
        <w:t>2.地点：</w:t>
      </w:r>
      <w:r>
        <w:rPr>
          <w:rFonts w:hint="eastAsia"/>
        </w:rPr>
        <w:t>南校区</w:t>
      </w:r>
      <w:r>
        <w:rPr>
          <w:rFonts w:hint="eastAsia"/>
          <w:lang w:eastAsia="zh-CN"/>
        </w:rPr>
        <w:t>博雅苑超市四楼</w:t>
      </w:r>
      <w:r>
        <w:rPr>
          <w:rFonts w:hint="eastAsia"/>
          <w:lang w:val="en-US" w:eastAsia="zh-CN"/>
        </w:rPr>
        <w:t>414会议室</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六、发布公告的媒介及磋商公告期限</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本次磋商公告在《河南理工大学网》“招标公告”栏发布。公告期限为五个工作日。</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七、联系方式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采购人：河南理工大学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地址：河南省焦作市山阳区世纪路2001号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联系人：</w:t>
      </w:r>
      <w:r>
        <w:rPr>
          <w:rFonts w:hint="eastAsia" w:ascii="宋体" w:hAnsi="宋体" w:eastAsia="宋体" w:cs="宋体"/>
          <w:b w:val="0"/>
          <w:bCs w:val="0"/>
          <w:color w:val="auto"/>
          <w:highlight w:val="none"/>
          <w:lang w:eastAsia="zh-CN"/>
        </w:rPr>
        <w:t>王老师</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lang w:eastAsia="zh-CN"/>
        </w:rPr>
        <w:t>杜老师</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default"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rPr>
        <w:t>联系方式：0391-3987</w:t>
      </w:r>
      <w:r>
        <w:rPr>
          <w:rFonts w:hint="eastAsia" w:ascii="宋体" w:hAnsi="宋体" w:eastAsia="宋体" w:cs="宋体"/>
          <w:b w:val="0"/>
          <w:bCs w:val="0"/>
          <w:color w:val="auto"/>
          <w:highlight w:val="none"/>
          <w:lang w:val="en-US" w:eastAsia="zh-CN"/>
        </w:rPr>
        <w:t>286</w:t>
      </w:r>
    </w:p>
    <w:p>
      <w:pPr>
        <w:pStyle w:val="6"/>
        <w:rPr>
          <w:rFonts w:hint="eastAsia"/>
        </w:rPr>
      </w:pPr>
    </w:p>
    <w:p>
      <w:pPr>
        <w:pStyle w:val="7"/>
        <w:rPr>
          <w:rFonts w:hint="eastAsia"/>
        </w:rPr>
      </w:pPr>
    </w:p>
    <w:p>
      <w:pPr>
        <w:rPr>
          <w:rFonts w:hint="eastAsia"/>
        </w:rPr>
      </w:pPr>
    </w:p>
    <w:p>
      <w:pPr>
        <w:pStyle w:val="6"/>
        <w:rPr>
          <w:rFonts w:hint="eastAsia"/>
          <w:color w:val="auto"/>
          <w:highlight w:val="none"/>
          <w:lang w:val="en-US" w:eastAsia="zh-CN"/>
        </w:rPr>
      </w:pPr>
    </w:p>
    <w:p>
      <w:pPr>
        <w:spacing w:after="156" w:afterLines="50" w:line="400" w:lineRule="exact"/>
        <w:rPr>
          <w:rFonts w:hint="eastAsia" w:ascii="宋体" w:hAnsi="宋体" w:cs="宋体"/>
          <w:b/>
          <w:color w:val="auto"/>
          <w:szCs w:val="21"/>
          <w:highlight w:val="none"/>
        </w:rPr>
      </w:pPr>
      <w:r>
        <w:rPr>
          <w:rFonts w:hint="eastAsia" w:ascii="宋体" w:hAnsi="宋体" w:cs="宋体"/>
          <w:b/>
          <w:color w:val="auto"/>
          <w:szCs w:val="21"/>
          <w:highlight w:val="none"/>
        </w:rPr>
        <w:t>附表1：</w:t>
      </w:r>
    </w:p>
    <w:p>
      <w:pPr>
        <w:spacing w:after="156" w:afterLines="50" w:line="400" w:lineRule="exact"/>
        <w:jc w:val="center"/>
        <w:rPr>
          <w:rFonts w:ascii="宋体" w:hAnsi="宋体" w:cs="宋体"/>
          <w:b/>
          <w:bCs/>
          <w:color w:val="auto"/>
          <w:szCs w:val="21"/>
          <w:highlight w:val="none"/>
        </w:rPr>
      </w:pPr>
      <w:r>
        <w:rPr>
          <w:rFonts w:hint="eastAsia" w:ascii="宋体" w:hAnsi="宋体" w:cs="宋体"/>
          <w:b/>
          <w:color w:val="auto"/>
          <w:szCs w:val="21"/>
          <w:highlight w:val="none"/>
          <w:u w:val="single"/>
          <w:lang w:eastAsia="zh-CN"/>
        </w:rPr>
        <w:t>河南理工大学202</w:t>
      </w:r>
      <w:r>
        <w:rPr>
          <w:rFonts w:hint="eastAsia" w:ascii="宋体" w:hAnsi="宋体" w:cs="宋体"/>
          <w:b/>
          <w:color w:val="auto"/>
          <w:szCs w:val="21"/>
          <w:highlight w:val="none"/>
          <w:u w:val="single"/>
          <w:lang w:val="en-US" w:eastAsia="zh-CN"/>
        </w:rPr>
        <w:t>4</w:t>
      </w:r>
      <w:r>
        <w:rPr>
          <w:rFonts w:hint="eastAsia" w:ascii="宋体" w:hAnsi="宋体" w:cs="宋体"/>
          <w:b/>
          <w:color w:val="auto"/>
          <w:szCs w:val="21"/>
          <w:highlight w:val="none"/>
          <w:u w:val="single"/>
          <w:lang w:eastAsia="zh-CN"/>
        </w:rPr>
        <w:t>年维修改造工程监理服务项目</w:t>
      </w:r>
      <w:r>
        <w:rPr>
          <w:rFonts w:hint="eastAsia" w:ascii="宋体" w:hAnsi="宋体" w:cs="宋体"/>
          <w:b/>
          <w:bCs/>
          <w:color w:val="auto"/>
          <w:szCs w:val="21"/>
          <w:highlight w:val="none"/>
        </w:rPr>
        <w:t>采购文件获取登记表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2"/>
        <w:gridCol w:w="2002"/>
        <w:gridCol w:w="3087"/>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01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潜在</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名称</w:t>
            </w:r>
          </w:p>
        </w:tc>
        <w:tc>
          <w:tcPr>
            <w:tcW w:w="7227" w:type="dxa"/>
            <w:gridSpan w:val="3"/>
            <w:noWrap w:val="0"/>
            <w:vAlign w:val="center"/>
          </w:tcPr>
          <w:p>
            <w:pPr>
              <w:widowControl/>
              <w:topLinePunct/>
              <w:adjustRightInd w:val="0"/>
              <w:snapToGrid w:val="0"/>
              <w:spacing w:line="400" w:lineRule="exact"/>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301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授权委托人或法定代表人姓名</w:t>
            </w:r>
          </w:p>
        </w:tc>
        <w:tc>
          <w:tcPr>
            <w:tcW w:w="2002" w:type="dxa"/>
            <w:noWrap w:val="0"/>
            <w:vAlign w:val="center"/>
          </w:tcPr>
          <w:p>
            <w:pPr>
              <w:spacing w:line="400" w:lineRule="exact"/>
              <w:jc w:val="center"/>
              <w:rPr>
                <w:rFonts w:ascii="宋体" w:hAnsi="宋体" w:cs="宋体"/>
                <w:color w:val="auto"/>
                <w:szCs w:val="21"/>
                <w:highlight w:val="none"/>
              </w:rPr>
            </w:pPr>
          </w:p>
        </w:tc>
        <w:tc>
          <w:tcPr>
            <w:tcW w:w="3087"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联系电话（手机、单位固话）</w:t>
            </w:r>
          </w:p>
        </w:tc>
        <w:tc>
          <w:tcPr>
            <w:tcW w:w="2138" w:type="dxa"/>
            <w:noWrap w:val="0"/>
            <w:vAlign w:val="center"/>
          </w:tcPr>
          <w:p>
            <w:pPr>
              <w:spacing w:line="40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3012"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电子邮箱</w:t>
            </w:r>
          </w:p>
        </w:tc>
        <w:tc>
          <w:tcPr>
            <w:tcW w:w="2002" w:type="dxa"/>
            <w:noWrap w:val="0"/>
            <w:vAlign w:val="center"/>
          </w:tcPr>
          <w:p>
            <w:pPr>
              <w:spacing w:line="400" w:lineRule="exact"/>
              <w:jc w:val="center"/>
              <w:rPr>
                <w:rFonts w:ascii="宋体" w:hAnsi="宋体" w:cs="宋体"/>
                <w:color w:val="auto"/>
                <w:szCs w:val="21"/>
                <w:highlight w:val="none"/>
              </w:rPr>
            </w:pPr>
          </w:p>
        </w:tc>
        <w:tc>
          <w:tcPr>
            <w:tcW w:w="3087" w:type="dxa"/>
            <w:noWrap w:val="0"/>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获取时间</w:t>
            </w:r>
          </w:p>
        </w:tc>
        <w:tc>
          <w:tcPr>
            <w:tcW w:w="2138" w:type="dxa"/>
            <w:noWrap w:val="0"/>
            <w:vAlign w:val="center"/>
          </w:tcPr>
          <w:p>
            <w:pPr>
              <w:spacing w:line="400" w:lineRule="exact"/>
              <w:jc w:val="center"/>
              <w:rPr>
                <w:rFonts w:ascii="宋体" w:hAnsi="宋体" w:cs="宋体"/>
                <w:color w:val="auto"/>
                <w:szCs w:val="21"/>
                <w:highlight w:val="none"/>
              </w:rPr>
            </w:pPr>
          </w:p>
        </w:tc>
      </w:tr>
    </w:tbl>
    <w:p>
      <w:pPr>
        <w:pStyle w:val="7"/>
        <w:rPr>
          <w:rFonts w:hint="eastAsia" w:ascii="宋体" w:hAnsi="宋体" w:cs="宋体"/>
          <w:b/>
          <w:color w:val="auto"/>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MGE0M2ExMzkxYjFiOWQwNzUzNzU4OTFlNDRkOTIifQ=="/>
  </w:docVars>
  <w:rsids>
    <w:rsidRoot w:val="7D1449E6"/>
    <w:rsid w:val="0FA85724"/>
    <w:rsid w:val="59BE7551"/>
    <w:rsid w:val="7D1449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wordWrap w:val="0"/>
      <w:topLinePunct/>
      <w:jc w:val="both"/>
    </w:pPr>
    <w:rPr>
      <w:rFonts w:ascii="宋体" w:hAnsi="宋体" w:eastAsia="宋体" w:cs="宋体"/>
      <w:kern w:val="2"/>
      <w:sz w:val="21"/>
      <w:szCs w:val="21"/>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adjustRightInd w:val="0"/>
      <w:spacing w:after="60" w:line="360" w:lineRule="atLeast"/>
      <w:ind w:left="72" w:leftChars="30" w:right="30" w:rightChars="30"/>
      <w:jc w:val="center"/>
      <w:textAlignment w:val="baseline"/>
    </w:pPr>
    <w:rPr>
      <w:kern w:val="0"/>
      <w:sz w:val="20"/>
      <w:szCs w:val="20"/>
    </w:rPr>
  </w:style>
  <w:style w:type="paragraph" w:styleId="3">
    <w:name w:val="Body Text 2"/>
    <w:basedOn w:val="1"/>
    <w:next w:val="2"/>
    <w:autoRedefine/>
    <w:qFormat/>
    <w:uiPriority w:val="0"/>
    <w:pPr>
      <w:widowControl/>
      <w:spacing w:before="100" w:beforeAutospacing="1" w:after="100" w:afterAutospacing="1"/>
      <w:jc w:val="left"/>
    </w:pPr>
    <w:rPr>
      <w:rFonts w:ascii="宋体" w:hAnsi="宋体" w:cs="宋体"/>
      <w:kern w:val="0"/>
      <w:sz w:val="24"/>
    </w:rPr>
  </w:style>
  <w:style w:type="paragraph" w:styleId="4">
    <w:name w:val="Body Text Indent"/>
    <w:basedOn w:val="1"/>
    <w:next w:val="5"/>
    <w:autoRedefine/>
    <w:qFormat/>
    <w:uiPriority w:val="0"/>
    <w:pPr>
      <w:spacing w:after="120"/>
      <w:ind w:left="420" w:leftChars="200"/>
    </w:pPr>
  </w:style>
  <w:style w:type="paragraph" w:styleId="5">
    <w:name w:val="envelope return"/>
    <w:basedOn w:val="1"/>
    <w:autoRedefine/>
    <w:qFormat/>
    <w:uiPriority w:val="0"/>
    <w:pPr>
      <w:snapToGrid w:val="0"/>
    </w:pPr>
    <w:rPr>
      <w:rFonts w:ascii="Arial" w:hAnsi="Arial"/>
    </w:rPr>
  </w:style>
  <w:style w:type="paragraph" w:styleId="6">
    <w:name w:val="Body Text First Indent"/>
    <w:basedOn w:val="2"/>
    <w:next w:val="7"/>
    <w:autoRedefine/>
    <w:qFormat/>
    <w:uiPriority w:val="0"/>
    <w:pPr>
      <w:ind w:firstLine="420"/>
    </w:pPr>
    <w:rPr>
      <w:rFonts w:eastAsia="楷体_GB2312"/>
      <w:sz w:val="32"/>
      <w:szCs w:val="20"/>
    </w:rPr>
  </w:style>
  <w:style w:type="paragraph" w:styleId="7">
    <w:name w:val="Body Text First Indent 2"/>
    <w:basedOn w:val="4"/>
    <w:next w:val="1"/>
    <w:autoRedefine/>
    <w:qFormat/>
    <w:uiPriority w:val="0"/>
    <w:pPr>
      <w:ind w:firstLine="420" w:firstLineChars="200"/>
    </w:pPr>
    <w:rPr>
      <w:rFonts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2024-04-25T23:52:00Z</dcterms:created>
  <dc:creator>Administrator</dc:creator>
  <cp:lastModifiedBy>Administrator</cp:lastModifiedBy>
  <dcterms:modified xsi:type="dcterms:W3CDTF">2024-04-26T00:18:49Z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2A54B39655AA4F56BF89A94C1CC4C194_11</vt:lpwstr>
  </property>
</Properties>
</file>