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90" w:rsidRDefault="002F7C75">
      <w:pPr>
        <w:widowControl/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河南理工大学后勤管理处（集团）</w:t>
      </w:r>
      <w:r>
        <w:rPr>
          <w:rFonts w:ascii="方正小标宋简体" w:eastAsia="方正小标宋简体" w:hAnsi="黑体" w:hint="eastAsia"/>
          <w:sz w:val="36"/>
          <w:szCs w:val="36"/>
        </w:rPr>
        <w:t>物业绿化中心</w:t>
      </w:r>
    </w:p>
    <w:p w:rsidR="00C67990" w:rsidRDefault="002F7C75">
      <w:pPr>
        <w:widowControl/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灭火器充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压换粉</w:t>
      </w:r>
      <w:r>
        <w:rPr>
          <w:rFonts w:ascii="方正小标宋简体" w:eastAsia="方正小标宋简体" w:hAnsi="黑体" w:hint="eastAsia"/>
          <w:sz w:val="36"/>
          <w:szCs w:val="36"/>
        </w:rPr>
        <w:t>公开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询价公告</w:t>
      </w:r>
    </w:p>
    <w:p w:rsidR="00C67990" w:rsidRDefault="00C67990">
      <w:pPr>
        <w:widowControl/>
        <w:spacing w:line="2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河南理工大学后勤管理处（集团）物业绿化中心灭火器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充压换粉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进行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公开询价，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现邀请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符合条件的供应商参加。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一、项目名称：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物业绿化中心灭火器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充压换粉</w:t>
      </w:r>
      <w:proofErr w:type="gramEnd"/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二、项目控制金额：</w:t>
      </w:r>
      <w:r>
        <w:rPr>
          <w:rFonts w:ascii="仿宋_GB2312" w:eastAsia="仿宋_GB2312" w:hAnsi="仿宋_GB2312" w:cs="仿宋_GB2312" w:hint="eastAsia"/>
          <w:sz w:val="28"/>
          <w:szCs w:val="28"/>
        </w:rPr>
        <w:t>23305</w:t>
      </w:r>
      <w:r>
        <w:rPr>
          <w:rFonts w:ascii="仿宋_GB2312" w:eastAsia="仿宋_GB2312" w:hAnsi="仿宋_GB2312" w:cs="仿宋_GB2312" w:hint="eastAsia"/>
          <w:sz w:val="28"/>
          <w:szCs w:val="28"/>
        </w:rPr>
        <w:t>元（</w:t>
      </w:r>
      <w:r>
        <w:rPr>
          <w:rFonts w:ascii="仿宋_GB2312" w:eastAsia="仿宋_GB2312" w:hAnsi="仿宋_GB2312" w:cs="仿宋_GB2312" w:hint="eastAsia"/>
          <w:sz w:val="28"/>
          <w:szCs w:val="28"/>
        </w:rPr>
        <w:t>贰万叁仟叁佰零伍元整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三、询价项目需求及技术要求：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.4KG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5KG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8KG</w:t>
      </w:r>
      <w:r>
        <w:rPr>
          <w:rFonts w:ascii="仿宋_GB2312" w:eastAsia="仿宋_GB2312" w:hAnsi="仿宋_GB2312" w:cs="仿宋_GB2312" w:hint="eastAsia"/>
          <w:sz w:val="28"/>
          <w:szCs w:val="28"/>
        </w:rPr>
        <w:t>等规格灭火器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充压换粉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，详细数量及规格见明细报价表。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交货期：自成交公告公示之日起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日内。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交货地点：采购方指定地点。</w:t>
      </w:r>
    </w:p>
    <w:p w:rsidR="00C67990" w:rsidRDefault="002F7C75">
      <w:pPr>
        <w:tabs>
          <w:tab w:val="left" w:pos="789"/>
          <w:tab w:val="center" w:pos="5159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四、供应商资格要求：</w:t>
      </w:r>
    </w:p>
    <w:p w:rsidR="00C67990" w:rsidRPr="002F7C75" w:rsidRDefault="002F7C75" w:rsidP="002F7C75">
      <w:pPr>
        <w:tabs>
          <w:tab w:val="left" w:pos="789"/>
          <w:tab w:val="center" w:pos="5159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具备独立法人资格，营业执照通过年度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年检且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在有效期内</w:t>
      </w:r>
      <w:r>
        <w:rPr>
          <w:rFonts w:ascii="仿宋_GB2312" w:eastAsia="仿宋_GB2312" w:hAnsi="仿宋_GB2312" w:cs="仿宋_GB2312" w:hint="eastAsia"/>
          <w:sz w:val="28"/>
          <w:szCs w:val="28"/>
        </w:rPr>
        <w:t>；具有专营消防设施设备、配套服务资质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，严格履行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公开询价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的各项规定。</w:t>
      </w:r>
    </w:p>
    <w:p w:rsidR="00C67990" w:rsidRDefault="002F7C75">
      <w:pPr>
        <w:tabs>
          <w:tab w:val="left" w:pos="823"/>
        </w:tabs>
        <w:spacing w:line="360" w:lineRule="auto"/>
        <w:ind w:firstLineChars="196" w:firstLine="551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五、报价函投送要求、时间及地点：</w:t>
      </w:r>
    </w:p>
    <w:p w:rsidR="00C67990" w:rsidRDefault="002F7C7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报价函中必须包含报价表；产品报价不能超过项目控制金额，否则视为无效报价，同时，报价函中需附真实有效的企业法人营业执照、税务登记证、组织机构代码证（三证合一也可）复印件、（复印件均需加盖公章）；供应商应将报价函内所有材料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密封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装在信袋中，封口处有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时之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前不得启封”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字样，并加盖供应商公章；供货商</w:t>
      </w:r>
      <w:r>
        <w:rPr>
          <w:rFonts w:ascii="仿宋_GB2312" w:eastAsia="仿宋_GB2312" w:hAnsi="仿宋_GB2312" w:cs="仿宋_GB2312" w:hint="eastAsia"/>
          <w:sz w:val="28"/>
          <w:szCs w:val="28"/>
        </w:rPr>
        <w:t>必须在询价截止时间以前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将报价函</w:t>
      </w:r>
      <w:r>
        <w:rPr>
          <w:rFonts w:ascii="仿宋_GB2312" w:eastAsia="仿宋_GB2312" w:hAnsi="仿宋_GB2312" w:cs="仿宋_GB2312" w:hint="eastAsia"/>
          <w:sz w:val="28"/>
          <w:szCs w:val="28"/>
        </w:rPr>
        <w:t>递交至指定地点（可快递），采购人将拒绝接受询价截止时间以后递交的响应文件。</w:t>
      </w:r>
    </w:p>
    <w:p w:rsidR="00C67990" w:rsidRDefault="002F7C75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递交时间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08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—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日10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，（节假日除外）逾期送达将不予受理。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C67990" w:rsidRDefault="002F7C75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递交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快递地点：河南理工大学南校区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博雅苑超市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楼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301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室（河南省焦作市山阳区世纪大道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2001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号，河南理工大学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，张老师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3987321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</w:p>
    <w:p w:rsidR="00C67990" w:rsidRDefault="002F7C75">
      <w:pPr>
        <w:tabs>
          <w:tab w:val="left" w:pos="823"/>
        </w:tabs>
        <w:spacing w:line="360" w:lineRule="auto"/>
        <w:ind w:firstLineChars="196" w:firstLine="55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六、开标时间及地址：</w:t>
      </w:r>
    </w:p>
    <w:p w:rsidR="00C67990" w:rsidRDefault="002F7C75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开标时间为：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时（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北京时间）。</w:t>
      </w:r>
    </w:p>
    <w:p w:rsidR="00C67990" w:rsidRDefault="002F7C75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开标地点为：河南理工大学南校区后勤处（集团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414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会议室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博雅苑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超市四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楼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C67990" w:rsidRDefault="002F7C75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七、本次公告在河南理工大学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招标公告上发布。</w:t>
      </w:r>
    </w:p>
    <w:p w:rsidR="00C67990" w:rsidRDefault="002F7C75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八、本次询价联系事项：</w:t>
      </w:r>
    </w:p>
    <w:p w:rsidR="00C67990" w:rsidRDefault="002F7C7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采购人：河南理工大学后勤管理处（集团）</w:t>
      </w:r>
    </w:p>
    <w:p w:rsidR="00C67990" w:rsidRDefault="002F7C7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>老师</w:t>
      </w:r>
    </w:p>
    <w:p w:rsidR="00C67990" w:rsidRDefault="002F7C7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0391-</w:t>
      </w:r>
      <w:r>
        <w:rPr>
          <w:rFonts w:ascii="仿宋_GB2312" w:eastAsia="仿宋_GB2312" w:hAnsi="仿宋_GB2312" w:cs="仿宋_GB2312" w:hint="eastAsia"/>
          <w:sz w:val="28"/>
          <w:szCs w:val="28"/>
        </w:rPr>
        <w:t>3987321</w:t>
      </w:r>
    </w:p>
    <w:p w:rsidR="00C67990" w:rsidRDefault="002F7C7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地址：河南焦作高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新区世纪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大道</w:t>
      </w:r>
      <w:r>
        <w:rPr>
          <w:rFonts w:ascii="仿宋_GB2312" w:eastAsia="仿宋_GB2312" w:hAnsi="仿宋_GB2312" w:cs="仿宋_GB2312" w:hint="eastAsia"/>
          <w:sz w:val="28"/>
          <w:szCs w:val="28"/>
        </w:rPr>
        <w:t>2001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C67990" w:rsidRDefault="00C67990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67990" w:rsidRDefault="00C67990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67990" w:rsidRDefault="002F7C75">
      <w:pPr>
        <w:spacing w:line="360" w:lineRule="auto"/>
        <w:ind w:firstLineChars="1400" w:firstLine="39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河南理工大学后勤管理处（集团）</w:t>
      </w:r>
    </w:p>
    <w:p w:rsidR="00C67990" w:rsidRDefault="002F7C75">
      <w:pPr>
        <w:spacing w:line="360" w:lineRule="auto"/>
        <w:ind w:firstLineChars="1800" w:firstLine="5040"/>
        <w:jc w:val="lef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2F7C75" w:rsidRDefault="002F7C75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 w:rsidR="00C67990" w:rsidRDefault="00C67990">
      <w:pPr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</w:p>
    <w:p w:rsidR="00C67990" w:rsidRDefault="002F7C75"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报价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函</w:t>
      </w:r>
    </w:p>
    <w:p w:rsidR="00C67990" w:rsidRDefault="00C67990">
      <w:pPr>
        <w:pStyle w:val="Default"/>
      </w:pPr>
    </w:p>
    <w:tbl>
      <w:tblPr>
        <w:tblW w:w="10376" w:type="dxa"/>
        <w:jc w:val="center"/>
        <w:tblInd w:w="-767" w:type="dxa"/>
        <w:tblBorders>
          <w:insideH w:val="outset" w:sz="6" w:space="0" w:color="auto"/>
          <w:insideV w:val="outset" w:sz="6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276"/>
        <w:gridCol w:w="1134"/>
        <w:gridCol w:w="1134"/>
        <w:gridCol w:w="1134"/>
        <w:gridCol w:w="1161"/>
      </w:tblGrid>
      <w:tr w:rsidR="002F7C75" w:rsidTr="002F7C75">
        <w:trPr>
          <w:cantSplit/>
          <w:trHeight w:val="10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详细技术参数或</w:t>
            </w:r>
          </w:p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规格型号要求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限制单价（元）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 w:rsidRPr="002F7C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  <w:t>报价（元）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 w:rsidRPr="002F7C7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lang w:bidi="ar"/>
              </w:rPr>
              <w:t>小计（元）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</w:rPr>
            </w:pPr>
            <w:r w:rsidRPr="002F7C75">
              <w:rPr>
                <w:rFonts w:ascii="仿宋_GB2312" w:eastAsia="仿宋_GB2312" w:hAnsi="宋体" w:cs="仿宋_GB2312" w:hint="eastAsia"/>
                <w:color w:val="000000"/>
              </w:rPr>
              <w:t>备注</w:t>
            </w:r>
          </w:p>
        </w:tc>
      </w:tr>
      <w:tr w:rsidR="002F7C75" w:rsidTr="002F7C75">
        <w:trPr>
          <w:cantSplit/>
          <w:trHeight w:val="10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4KG灭火器换粉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MFZ/ABC4KG型</w:t>
            </w:r>
          </w:p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（含两年年检标签）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F7C75" w:rsidTr="002F7C75">
        <w:trPr>
          <w:cantSplit/>
          <w:trHeight w:val="10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5KG灭火器换粉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MFZ/ABC5KG型</w:t>
            </w:r>
          </w:p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（含两年年检标签）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F7C75" w:rsidTr="002F7C75">
        <w:trPr>
          <w:cantSplit/>
          <w:trHeight w:val="10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8KG灭火器换粉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MFZ/ABC8KG型</w:t>
            </w:r>
          </w:p>
          <w:p w:rsidR="002F7C75" w:rsidRPr="002F7C75" w:rsidRDefault="002F7C75" w:rsidP="002F7C7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（含两年年检标签）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F7C75" w:rsidTr="002F7C75">
        <w:trPr>
          <w:cantSplit/>
          <w:trHeight w:val="768"/>
          <w:jc w:val="center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F7C7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75" w:rsidRPr="002F7C75" w:rsidRDefault="002F7C75" w:rsidP="002F7C75">
            <w:pPr>
              <w:pStyle w:val="a3"/>
              <w:widowControl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（大小写）</w:t>
            </w:r>
          </w:p>
        </w:tc>
      </w:tr>
    </w:tbl>
    <w:p w:rsidR="00C67990" w:rsidRDefault="00C67990">
      <w:pPr>
        <w:spacing w:line="460" w:lineRule="exact"/>
        <w:rPr>
          <w:rFonts w:ascii="宋体" w:hAnsi="宋体" w:cs="仿宋"/>
          <w:color w:val="000000"/>
          <w:sz w:val="28"/>
          <w:szCs w:val="28"/>
        </w:rPr>
      </w:pPr>
    </w:p>
    <w:p w:rsidR="002F7C75" w:rsidRPr="002F7C75" w:rsidRDefault="002F7C75" w:rsidP="002F7C75">
      <w:pPr>
        <w:spacing w:line="460" w:lineRule="exact"/>
        <w:rPr>
          <w:rFonts w:ascii="仿宋_GB2312" w:eastAsia="仿宋_GB2312" w:hAnsi="宋体"/>
          <w:color w:val="000000"/>
          <w:sz w:val="24"/>
          <w:szCs w:val="21"/>
        </w:rPr>
      </w:pPr>
      <w:r w:rsidRPr="002F7C75">
        <w:rPr>
          <w:rFonts w:ascii="仿宋_GB2312" w:eastAsia="仿宋_GB2312" w:hAnsi="宋体" w:hint="eastAsia"/>
          <w:color w:val="000000"/>
          <w:sz w:val="24"/>
          <w:szCs w:val="21"/>
        </w:rPr>
        <w:t>注：1.合计总价不能超过</w:t>
      </w:r>
      <w:r>
        <w:rPr>
          <w:rFonts w:ascii="仿宋_GB2312" w:eastAsia="仿宋_GB2312" w:hAnsi="宋体" w:hint="eastAsia"/>
          <w:color w:val="000000"/>
          <w:sz w:val="24"/>
          <w:szCs w:val="21"/>
        </w:rPr>
        <w:t>23305</w:t>
      </w:r>
      <w:r w:rsidRPr="002F7C75">
        <w:rPr>
          <w:rFonts w:ascii="仿宋_GB2312" w:eastAsia="仿宋_GB2312" w:hAnsi="宋体" w:hint="eastAsia"/>
          <w:color w:val="000000"/>
          <w:sz w:val="24"/>
          <w:szCs w:val="21"/>
        </w:rPr>
        <w:t>元。</w:t>
      </w:r>
    </w:p>
    <w:p w:rsidR="00C67990" w:rsidRDefault="002F7C75" w:rsidP="002F7C75">
      <w:pPr>
        <w:spacing w:line="460" w:lineRule="exact"/>
        <w:ind w:firstLineChars="200" w:firstLine="480"/>
        <w:rPr>
          <w:rFonts w:ascii="仿宋_GB2312" w:eastAsia="仿宋_GB2312" w:hAnsi="仿宋_GB2312" w:cs="仿宋_GB2312"/>
          <w:color w:val="000000"/>
          <w:szCs w:val="21"/>
        </w:rPr>
      </w:pPr>
      <w:r w:rsidRPr="002F7C75">
        <w:rPr>
          <w:rFonts w:ascii="仿宋_GB2312" w:eastAsia="仿宋_GB2312" w:hAnsi="宋体" w:hint="eastAsia"/>
          <w:color w:val="000000"/>
          <w:sz w:val="24"/>
          <w:szCs w:val="21"/>
        </w:rPr>
        <w:t>2.价格含运费、装卸费及开票等全部费用</w:t>
      </w:r>
    </w:p>
    <w:p w:rsidR="00C67990" w:rsidRDefault="00C67990">
      <w:pPr>
        <w:pStyle w:val="Default"/>
        <w:rPr>
          <w:rFonts w:ascii="仿宋_GB2312" w:eastAsia="仿宋_GB2312" w:hAnsi="仿宋_GB2312" w:cs="仿宋_GB2312"/>
        </w:rPr>
      </w:pPr>
    </w:p>
    <w:p w:rsidR="00C67990" w:rsidRDefault="002F7C75">
      <w:pPr>
        <w:tabs>
          <w:tab w:val="left" w:pos="885"/>
        </w:tabs>
        <w:spacing w:line="460" w:lineRule="exact"/>
        <w:ind w:left="1260" w:hangingChars="600" w:hanging="126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ab/>
      </w:r>
    </w:p>
    <w:p w:rsidR="00C67990" w:rsidRDefault="002F7C75">
      <w:pPr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供应商名称：（单位公章）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</w:t>
      </w:r>
    </w:p>
    <w:p w:rsidR="00C67990" w:rsidRDefault="002F7C75">
      <w:pPr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法定代表人或委托代理人：（签字）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</w:t>
      </w:r>
    </w:p>
    <w:p w:rsidR="00C67990" w:rsidRDefault="002F7C75">
      <w:pPr>
        <w:wordWrap w:val="0"/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C67990" w:rsidRDefault="00C67990">
      <w:pPr>
        <w:pStyle w:val="Default"/>
        <w:rPr>
          <w:rFonts w:ascii="仿宋_GB2312" w:eastAsia="仿宋_GB2312" w:hAnsi="仿宋_GB2312" w:cs="仿宋_GB2312"/>
        </w:rPr>
      </w:pPr>
    </w:p>
    <w:p w:rsidR="00C67990" w:rsidRDefault="00C67990">
      <w:pPr>
        <w:rPr>
          <w:rFonts w:ascii="仿宋_GB2312" w:eastAsia="仿宋_GB2312" w:hAnsi="仿宋_GB2312" w:cs="仿宋_GB2312"/>
        </w:rPr>
      </w:pPr>
    </w:p>
    <w:p w:rsidR="00C67990" w:rsidRDefault="00C67990"/>
    <w:sectPr w:rsidR="00C67990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66FF"/>
    <w:multiLevelType w:val="singleLevel"/>
    <w:tmpl w:val="7BFE66FF"/>
    <w:lvl w:ilvl="0">
      <w:start w:val="2"/>
      <w:numFmt w:val="decimal"/>
      <w:suff w:val="nothing"/>
      <w:lvlText w:val="%1、"/>
      <w:lvlJc w:val="left"/>
      <w:pPr>
        <w:ind w:left="94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MDhkYTVjNjFjZWU2Yzc2ZWQ0ZDIwMmY0N2M0ZTQifQ=="/>
  </w:docVars>
  <w:rsids>
    <w:rsidRoot w:val="47B8639E"/>
    <w:rsid w:val="002F7C75"/>
    <w:rsid w:val="00C67990"/>
    <w:rsid w:val="47B8639E"/>
    <w:rsid w:val="59216DF4"/>
    <w:rsid w:val="710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宋体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宋体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2022-09-26T09:14:00Z</dcterms:created>
  <dcterms:modified xsi:type="dcterms:W3CDTF">2022-09-26T09:48:00Z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869B066565794E0E9179ED12339185E2</vt:lpwstr>
  </property>
</Properties>
</file>