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Default="0013011B" w:rsidP="00665505"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  <w:r w:rsidRPr="000E5DCD">
        <w:rPr>
          <w:rFonts w:hint="eastAsia"/>
          <w:b/>
          <w:bCs/>
          <w:sz w:val="36"/>
          <w:szCs w:val="36"/>
        </w:rPr>
        <w:t>河南理工大学</w:t>
      </w:r>
      <w:r w:rsidR="005875DD">
        <w:rPr>
          <w:rFonts w:hint="eastAsia"/>
          <w:b/>
          <w:bCs/>
          <w:sz w:val="36"/>
          <w:szCs w:val="36"/>
        </w:rPr>
        <w:t>理工</w:t>
      </w:r>
      <w:r w:rsidRPr="000E5DCD">
        <w:rPr>
          <w:rFonts w:hint="eastAsia"/>
          <w:b/>
          <w:bCs/>
          <w:sz w:val="36"/>
          <w:szCs w:val="36"/>
        </w:rPr>
        <w:t>教育中心</w:t>
      </w:r>
      <w:r w:rsidR="00296A51">
        <w:rPr>
          <w:rFonts w:hint="eastAsia"/>
          <w:b/>
          <w:bCs/>
          <w:sz w:val="36"/>
          <w:szCs w:val="36"/>
        </w:rPr>
        <w:t>理达学府</w:t>
      </w:r>
      <w:r w:rsidR="0012540F">
        <w:rPr>
          <w:rFonts w:hint="eastAsia"/>
          <w:b/>
          <w:bCs/>
          <w:sz w:val="36"/>
          <w:szCs w:val="36"/>
        </w:rPr>
        <w:t>幼儿园</w:t>
      </w:r>
      <w:r w:rsidR="001711D9">
        <w:rPr>
          <w:rFonts w:hint="eastAsia"/>
          <w:b/>
          <w:bCs/>
          <w:sz w:val="36"/>
          <w:szCs w:val="36"/>
        </w:rPr>
        <w:t>室外</w:t>
      </w:r>
    </w:p>
    <w:p w:rsidR="00522A89" w:rsidRDefault="001711D9" w:rsidP="00665505">
      <w:pPr>
        <w:spacing w:line="48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体能工程及</w:t>
      </w:r>
      <w:r w:rsidR="00296A51">
        <w:rPr>
          <w:rFonts w:hint="eastAsia"/>
          <w:b/>
          <w:bCs/>
          <w:sz w:val="36"/>
          <w:szCs w:val="36"/>
        </w:rPr>
        <w:t>设</w:t>
      </w:r>
      <w:r>
        <w:rPr>
          <w:rFonts w:hint="eastAsia"/>
          <w:b/>
          <w:bCs/>
          <w:sz w:val="36"/>
          <w:szCs w:val="36"/>
        </w:rPr>
        <w:t>备采购</w:t>
      </w:r>
      <w:r w:rsidR="0013011B" w:rsidRPr="000E5DCD">
        <w:rPr>
          <w:rFonts w:hint="eastAsia"/>
          <w:b/>
          <w:bCs/>
          <w:sz w:val="36"/>
          <w:szCs w:val="36"/>
        </w:rPr>
        <w:t>招标</w:t>
      </w:r>
      <w:r w:rsidR="00974666">
        <w:rPr>
          <w:rFonts w:hint="eastAsia"/>
          <w:b/>
          <w:bCs/>
          <w:sz w:val="36"/>
          <w:szCs w:val="36"/>
        </w:rPr>
        <w:t>（二次）</w:t>
      </w:r>
      <w:r w:rsidR="0013011B" w:rsidRPr="000E5DCD">
        <w:rPr>
          <w:rFonts w:hint="eastAsia"/>
          <w:b/>
          <w:bCs/>
          <w:sz w:val="36"/>
          <w:szCs w:val="36"/>
        </w:rPr>
        <w:t>公告</w:t>
      </w:r>
    </w:p>
    <w:p w:rsidR="00665505" w:rsidRDefault="00665505" w:rsidP="005F4A77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A641B" w:rsidRPr="00A2582E" w:rsidRDefault="006A641B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河南理工大学</w:t>
      </w:r>
      <w:r w:rsidR="000E5DCD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理工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教育中心对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理达学府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幼儿园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室外体能工程及设</w:t>
      </w:r>
      <w:r w:rsidR="001711D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备采购项目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进行</w:t>
      </w:r>
      <w:r w:rsidR="001711D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公开招标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2466C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现邀请符合条件的供应商参加本项目竞标，</w:t>
      </w:r>
      <w:r w:rsidR="008E3924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本次招标的基本信息如下：</w:t>
      </w:r>
      <w:r w:rsidR="002466C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A14189" w:rsidRPr="00A2582E" w:rsidRDefault="008E3924" w:rsidP="00A1418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一、项目名称：</w:t>
      </w:r>
    </w:p>
    <w:p w:rsidR="002A6A0F" w:rsidRPr="00A2582E" w:rsidRDefault="00A14189" w:rsidP="00A1418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="001711D9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</w:t>
      </w:r>
      <w:r w:rsidR="001711D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理工教育中心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理达学府幼儿园室外体能工程及设</w:t>
      </w:r>
      <w:r w:rsidR="001711D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备采购项目</w:t>
      </w:r>
    </w:p>
    <w:p w:rsidR="003D6139" w:rsidRPr="00A2582E" w:rsidRDefault="002A6A0F" w:rsidP="003D613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二、项目简介</w:t>
      </w:r>
    </w:p>
    <w:p w:rsidR="00B424DB" w:rsidRDefault="003D6139" w:rsidP="00597933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1711D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河南理工大学理工教育中心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理达学府幼儿园室外体能工程及设</w:t>
      </w:r>
      <w:r w:rsidR="001711D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备采购项目</w:t>
      </w:r>
      <w:r w:rsidR="00E3079C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，本项目包括根据场地现状及幼儿园要求设计</w:t>
      </w:r>
      <w:r w:rsidR="002A6A0F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生产、</w:t>
      </w:r>
      <w:r w:rsidR="00597933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运输、</w:t>
      </w:r>
      <w:r w:rsidR="002A6A0F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安装、调试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幼儿体能设</w:t>
      </w:r>
      <w:r w:rsidR="00E3079C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备</w:t>
      </w:r>
      <w:r w:rsidR="00065CC5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及后期</w:t>
      </w:r>
      <w:r w:rsidR="00296A51">
        <w:rPr>
          <w:rFonts w:ascii="仿宋_GB2312" w:eastAsia="仿宋_GB2312" w:hAnsi="宋体" w:cs="宋体" w:hint="eastAsia"/>
          <w:kern w:val="0"/>
          <w:sz w:val="28"/>
          <w:szCs w:val="28"/>
        </w:rPr>
        <w:t>设</w:t>
      </w:r>
      <w:r w:rsidR="00E3079C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备使用培训等</w:t>
      </w:r>
      <w:r w:rsidR="00223E01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3D1F1C" w:rsidRPr="00A2582E" w:rsidRDefault="00B424DB" w:rsidP="00B424DB">
      <w:pPr>
        <w:widowControl/>
        <w:spacing w:line="4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597933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采购</w:t>
      </w:r>
      <w:r w:rsidR="007F2150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清单如下:</w:t>
      </w:r>
    </w:p>
    <w:tbl>
      <w:tblPr>
        <w:tblStyle w:val="a5"/>
        <w:tblW w:w="8080" w:type="dxa"/>
        <w:tblInd w:w="250" w:type="dxa"/>
        <w:tblLook w:val="04A0"/>
      </w:tblPr>
      <w:tblGrid>
        <w:gridCol w:w="709"/>
        <w:gridCol w:w="3402"/>
        <w:gridCol w:w="992"/>
        <w:gridCol w:w="1276"/>
        <w:gridCol w:w="1701"/>
      </w:tblGrid>
      <w:tr w:rsidR="003D1F1C" w:rsidRPr="003D1F1C" w:rsidTr="001D1A25">
        <w:trPr>
          <w:trHeight w:val="420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防腐木步梯阶梯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踏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防腐木板平衡荡桥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玻璃栈道（钢架）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拱笼钻桶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体智能转台（150-180CM）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防腐木步梯阶梯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踏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异型木屋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塑料滑梯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实木滑梯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攀爬抓攀爬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五边形树屋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轮胎荡桥（阶梯）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造型木屋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3.7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树屋阳台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刀山阶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绳网攀爬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390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实木滑梯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绳梯攀爬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鱼骨攀爬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绳索攀爬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拉力环（无底部处理）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秋千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原玩具移位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造型墙砌筑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绳网桥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综合攀爬墙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F1C" w:rsidRPr="003D1F1C" w:rsidTr="001D1A25">
        <w:trPr>
          <w:trHeight w:val="405"/>
        </w:trPr>
        <w:tc>
          <w:tcPr>
            <w:tcW w:w="709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0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不锈钢滑梯</w:t>
            </w:r>
          </w:p>
        </w:tc>
        <w:tc>
          <w:tcPr>
            <w:tcW w:w="992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  <w:tc>
          <w:tcPr>
            <w:tcW w:w="1701" w:type="dxa"/>
            <w:hideMark/>
          </w:tcPr>
          <w:p w:rsidR="003D1F1C" w:rsidRPr="003D1F1C" w:rsidRDefault="003D1F1C" w:rsidP="003D1F1C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  <w:szCs w:val="22"/>
              </w:rPr>
            </w:pPr>
            <w:r w:rsidRPr="003D1F1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80518" w:rsidRPr="00F26597" w:rsidRDefault="00597933" w:rsidP="00597933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3D613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380518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项</w:t>
      </w:r>
      <w:r w:rsidR="00380518" w:rsidRPr="00F26597">
        <w:rPr>
          <w:rFonts w:ascii="仿宋_GB2312" w:eastAsia="仿宋_GB2312" w:hAnsi="宋体" w:cs="宋体" w:hint="eastAsia"/>
          <w:kern w:val="0"/>
          <w:sz w:val="28"/>
          <w:szCs w:val="28"/>
        </w:rPr>
        <w:t>目预算：</w:t>
      </w:r>
      <w:r w:rsidR="00296A51" w:rsidRPr="00F2659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259,751.1</w:t>
      </w:r>
      <w:r w:rsidRPr="00F2659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元</w:t>
      </w:r>
      <w:r w:rsidR="00380518" w:rsidRPr="00F26597">
        <w:rPr>
          <w:rFonts w:ascii="仿宋_GB2312" w:eastAsia="仿宋_GB2312" w:hAnsi="宋体" w:cs="宋体" w:hint="eastAsia"/>
          <w:kern w:val="0"/>
          <w:sz w:val="28"/>
          <w:szCs w:val="28"/>
        </w:rPr>
        <w:t>人民币。</w:t>
      </w:r>
    </w:p>
    <w:p w:rsidR="00296A51" w:rsidRDefault="00EF6C8C" w:rsidP="00F26597">
      <w:pPr>
        <w:widowControl/>
        <w:spacing w:line="440" w:lineRule="exact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26597">
        <w:rPr>
          <w:rFonts w:ascii="仿宋_GB2312" w:eastAsia="仿宋_GB2312" w:hAnsi="宋体" w:cs="宋体" w:hint="eastAsia"/>
          <w:b/>
          <w:kern w:val="0"/>
          <w:sz w:val="28"/>
          <w:szCs w:val="28"/>
        </w:rPr>
        <w:t>3.</w:t>
      </w:r>
      <w:r w:rsidR="009F108B" w:rsidRPr="00F26597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</w:t>
      </w:r>
      <w:r w:rsidR="00296A51" w:rsidRPr="00F26597">
        <w:rPr>
          <w:rFonts w:ascii="仿宋_GB2312" w:eastAsia="仿宋_GB2312" w:hAnsi="宋体" w:cs="宋体" w:hint="eastAsia"/>
          <w:b/>
          <w:kern w:val="0"/>
          <w:sz w:val="28"/>
          <w:szCs w:val="28"/>
        </w:rPr>
        <w:t>项目最高限价：</w:t>
      </w:r>
      <w:r w:rsidR="00296A51" w:rsidRPr="00F26597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>259,751.1元</w:t>
      </w:r>
      <w:r w:rsidR="00296A51" w:rsidRPr="00F2659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人民币。</w:t>
      </w:r>
    </w:p>
    <w:p w:rsidR="003D6139" w:rsidRPr="00A2582E" w:rsidRDefault="00296A51" w:rsidP="00522A89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4.</w:t>
      </w:r>
      <w:r w:rsidR="007109CF">
        <w:rPr>
          <w:rFonts w:ascii="仿宋_GB2312" w:eastAsia="仿宋_GB2312" w:hAnsi="宋体" w:cs="宋体" w:hint="eastAsia"/>
          <w:kern w:val="0"/>
          <w:sz w:val="28"/>
          <w:szCs w:val="28"/>
        </w:rPr>
        <w:t>项目完成</w:t>
      </w:r>
      <w:r w:rsidR="003D613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期：合同签订后</w:t>
      </w:r>
      <w:r w:rsidR="00065CC5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3D613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0个日历天内完成，达到使用要求并完成操作人员培训。</w:t>
      </w:r>
    </w:p>
    <w:p w:rsidR="007B1012" w:rsidRPr="00A2582E" w:rsidRDefault="007B1012" w:rsidP="003D613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三、供应商资格</w:t>
      </w:r>
      <w:r w:rsidR="007161CE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要求</w:t>
      </w: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</w:t>
      </w:r>
    </w:p>
    <w:p w:rsidR="007B1012" w:rsidRPr="00A2582E" w:rsidRDefault="007B1012" w:rsidP="007B1012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7161C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供应商须具备独立法人资格和有效营业执照，且敬业范围符合本项目采购内容。</w:t>
      </w:r>
    </w:p>
    <w:p w:rsidR="007B1012" w:rsidRPr="00A2582E" w:rsidRDefault="007B1012" w:rsidP="007B1012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7161C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符合《政府采购法》第二十二条规定。</w:t>
      </w:r>
    </w:p>
    <w:p w:rsidR="006A641B" w:rsidRPr="00A2582E" w:rsidRDefault="005F6C45" w:rsidP="003D613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四、报名时间、</w:t>
      </w:r>
      <w:r w:rsidR="00884776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地点及</w:t>
      </w: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要求</w:t>
      </w:r>
      <w:r w:rsidR="00884776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</w:t>
      </w:r>
    </w:p>
    <w:p w:rsidR="00884776" w:rsidRPr="00A2582E" w:rsidRDefault="00884776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2A70B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F5655D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报名时间、地点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884776" w:rsidRPr="006B0428" w:rsidRDefault="00884776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（1</w:t>
      </w:r>
      <w:r w:rsidR="003D613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）报名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时间：</w:t>
      </w:r>
      <w:r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20</w:t>
      </w:r>
      <w:r w:rsidR="00597933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21</w:t>
      </w:r>
      <w:r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1D1A25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597933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974666">
        <w:rPr>
          <w:rFonts w:ascii="仿宋_GB2312" w:eastAsia="仿宋_GB2312" w:hAnsi="宋体" w:cs="宋体" w:hint="eastAsia"/>
          <w:kern w:val="0"/>
          <w:sz w:val="28"/>
          <w:szCs w:val="28"/>
        </w:rPr>
        <w:t>26</w:t>
      </w:r>
      <w:r w:rsidR="00597933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—</w:t>
      </w:r>
      <w:r w:rsidR="00597933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2021年</w:t>
      </w:r>
      <w:r w:rsidR="00974666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974666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884776" w:rsidRPr="006B0428" w:rsidRDefault="00884776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（2）</w:t>
      </w:r>
      <w:r w:rsidR="00F5655D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报名地点：河南理工大学理工教育中心幼儿园办公室</w:t>
      </w:r>
      <w:r w:rsidR="006B0428" w:rsidRPr="006B0428">
        <w:rPr>
          <w:rFonts w:ascii="仿宋_GB2312" w:eastAsia="仿宋_GB2312" w:hAnsi="宋体" w:cs="宋体" w:hint="eastAsia"/>
          <w:kern w:val="0"/>
          <w:sz w:val="28"/>
          <w:szCs w:val="28"/>
        </w:rPr>
        <w:t>(北校区)</w:t>
      </w:r>
    </w:p>
    <w:p w:rsidR="00665505" w:rsidRPr="00A2582E" w:rsidRDefault="005F4A77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2A70B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665505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报名要求：</w:t>
      </w:r>
    </w:p>
    <w:p w:rsidR="00B90FD7" w:rsidRPr="00A2582E" w:rsidRDefault="0098413E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84776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购买</w:t>
      </w:r>
      <w:r w:rsidR="007524D2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招标</w:t>
      </w:r>
      <w:r w:rsidR="00884776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文件时必须携带</w:t>
      </w:r>
      <w:r w:rsidR="002A70B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以下资料</w:t>
      </w:r>
      <w:r w:rsidR="00597933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及</w:t>
      </w:r>
      <w:r w:rsidR="00B90FD7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复印件</w:t>
      </w:r>
      <w:r w:rsidR="002A70B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一套</w:t>
      </w:r>
    </w:p>
    <w:p w:rsidR="00597933" w:rsidRPr="00A2582E" w:rsidRDefault="00B90FD7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（1）</w:t>
      </w:r>
      <w:r w:rsidR="00884776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营业执照副本（原件）</w:t>
      </w:r>
    </w:p>
    <w:p w:rsidR="00884776" w:rsidRPr="00A2582E" w:rsidRDefault="00B90FD7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（2）</w:t>
      </w:r>
      <w:r w:rsidR="002A70BA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企业法定代表人授权委托书及被授权人的有效身份证件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7161CE" w:rsidRPr="00A2582E" w:rsidRDefault="007161CE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（3）投标人近三年幼儿园室外设备设计及安装</w:t>
      </w:r>
      <w:r w:rsidR="006B0428">
        <w:rPr>
          <w:rFonts w:ascii="仿宋_GB2312" w:eastAsia="仿宋_GB2312" w:hAnsi="宋体" w:cs="宋体" w:hint="eastAsia"/>
          <w:kern w:val="0"/>
          <w:sz w:val="28"/>
          <w:szCs w:val="28"/>
        </w:rPr>
        <w:t>项目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业绩</w:t>
      </w:r>
      <w:r w:rsidR="006B0428">
        <w:rPr>
          <w:rFonts w:ascii="仿宋_GB2312" w:eastAsia="仿宋_GB2312" w:hAnsi="宋体" w:cs="宋体" w:hint="eastAsia"/>
          <w:kern w:val="0"/>
          <w:sz w:val="28"/>
          <w:szCs w:val="28"/>
        </w:rPr>
        <w:t>材料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D5069" w:rsidRPr="00A2582E" w:rsidRDefault="003D6139" w:rsidP="003D613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五、</w:t>
      </w:r>
      <w:r w:rsidR="00B9502D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竞标须知：</w:t>
      </w:r>
    </w:p>
    <w:p w:rsidR="009D5069" w:rsidRPr="00A2582E" w:rsidRDefault="009D5069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1.凡有意参加</w:t>
      </w:r>
      <w:r w:rsidR="007524D2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竞标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者，报名后通过资格初审即可购买</w:t>
      </w:r>
      <w:r w:rsidR="007524D2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招标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文件。</w:t>
      </w:r>
    </w:p>
    <w:p w:rsidR="009D5069" w:rsidRPr="00A2582E" w:rsidRDefault="009D5069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7524D2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招标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文件每套售价</w:t>
      </w:r>
      <w:r w:rsidR="00522A89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00.00元（不退还）。</w:t>
      </w:r>
    </w:p>
    <w:p w:rsidR="00B9502D" w:rsidRPr="00A2582E" w:rsidRDefault="00B9502D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="006B195A">
        <w:rPr>
          <w:rFonts w:ascii="仿宋_GB2312" w:eastAsia="仿宋_GB2312" w:hAnsi="宋体" w:cs="宋体" w:hint="eastAsia"/>
          <w:kern w:val="0"/>
          <w:sz w:val="28"/>
          <w:szCs w:val="28"/>
        </w:rPr>
        <w:t>参与竞标者在报名截止日前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须缴纳投标保证金</w:t>
      </w:r>
      <w:r w:rsidR="006B195A">
        <w:rPr>
          <w:rFonts w:ascii="仿宋_GB2312" w:eastAsia="仿宋_GB2312" w:hAnsi="宋体" w:cs="宋体" w:hint="eastAsia"/>
          <w:kern w:val="0"/>
          <w:sz w:val="28"/>
          <w:szCs w:val="28"/>
        </w:rPr>
        <w:t>人民币</w:t>
      </w:r>
      <w:r w:rsidR="001D1A25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="003D7726">
        <w:rPr>
          <w:rFonts w:ascii="仿宋_GB2312" w:eastAsia="仿宋_GB2312" w:hAnsi="宋体" w:cs="宋体" w:hint="eastAsia"/>
          <w:kern w:val="0"/>
          <w:sz w:val="28"/>
          <w:szCs w:val="28"/>
        </w:rPr>
        <w:t>,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000元</w:t>
      </w:r>
      <w:r w:rsidR="006B195A">
        <w:rPr>
          <w:rFonts w:ascii="仿宋_GB2312" w:eastAsia="仿宋_GB2312" w:hAnsi="宋体" w:cs="宋体" w:hint="eastAsia"/>
          <w:kern w:val="0"/>
          <w:sz w:val="28"/>
          <w:szCs w:val="28"/>
        </w:rPr>
        <w:t>（以财务收到转账记录为准）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，未中标者三个工作日后退还，中标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者投标保证金转为履约保证金，在本项目完成</w:t>
      </w:r>
      <w:r w:rsidR="006B195A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验收合格后三个工作日内退还。</w:t>
      </w:r>
    </w:p>
    <w:p w:rsidR="00065CC5" w:rsidRPr="00A2582E" w:rsidRDefault="00065CC5" w:rsidP="00013448">
      <w:pPr>
        <w:widowControl/>
        <w:spacing w:line="440" w:lineRule="exact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13448">
        <w:rPr>
          <w:rFonts w:ascii="仿宋_GB2312" w:eastAsia="仿宋_GB2312" w:hAnsi="宋体" w:cs="宋体" w:hint="eastAsia"/>
          <w:b/>
          <w:kern w:val="0"/>
          <w:sz w:val="28"/>
          <w:szCs w:val="28"/>
        </w:rPr>
        <w:t>4.本</w:t>
      </w:r>
      <w:r w:rsidRPr="009F108B">
        <w:rPr>
          <w:rFonts w:ascii="仿宋_GB2312" w:eastAsia="仿宋_GB2312" w:hAnsi="宋体" w:cs="宋体" w:hint="eastAsia"/>
          <w:b/>
          <w:kern w:val="0"/>
          <w:sz w:val="28"/>
          <w:szCs w:val="28"/>
        </w:rPr>
        <w:t>项目设有最高</w:t>
      </w:r>
      <w:r w:rsidR="0098413E" w:rsidRPr="009F108B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限价，超过</w:t>
      </w:r>
      <w:r w:rsidR="00013448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最高</w:t>
      </w:r>
      <w:r w:rsidR="0098413E" w:rsidRPr="009F108B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限</w:t>
      </w:r>
      <w:r w:rsidRPr="009F108B">
        <w:rPr>
          <w:rFonts w:ascii="仿宋_GB2312" w:eastAsia="仿宋_GB2312" w:hAnsi="宋体" w:cs="宋体" w:hint="eastAsia"/>
          <w:b/>
          <w:kern w:val="0"/>
          <w:sz w:val="28"/>
          <w:szCs w:val="28"/>
        </w:rPr>
        <w:t>价为无效报价。</w:t>
      </w:r>
    </w:p>
    <w:p w:rsidR="00065CC5" w:rsidRPr="00A2582E" w:rsidRDefault="00065CC5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5.</w:t>
      </w:r>
      <w:r w:rsidR="00A2582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标书一正</w:t>
      </w:r>
      <w:r w:rsidR="009F108B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A2582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副密封</w:t>
      </w:r>
      <w:r w:rsidR="009F108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A2582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在开标时间截止日期前递交评审组。</w:t>
      </w:r>
    </w:p>
    <w:p w:rsidR="009D5069" w:rsidRPr="00A2582E" w:rsidRDefault="009D5069" w:rsidP="003D6139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六</w:t>
      </w:r>
      <w:r w:rsidR="003D6139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、</w:t>
      </w:r>
      <w:r w:rsidR="00A2582E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开标时间及地点</w:t>
      </w: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</w:t>
      </w:r>
    </w:p>
    <w:p w:rsidR="00A2582E" w:rsidRPr="00A2582E" w:rsidRDefault="009D5069" w:rsidP="00A2582E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A2582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开标时间：2021年</w:t>
      </w:r>
      <w:r w:rsidR="00974666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A2582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9F108B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A2582E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日上午9：00。</w:t>
      </w:r>
    </w:p>
    <w:p w:rsidR="00A2582E" w:rsidRPr="00A2582E" w:rsidRDefault="00A2582E" w:rsidP="00A2582E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2.开标地点：河南理工大学附属小学院内东配楼一楼会议室</w:t>
      </w:r>
    </w:p>
    <w:p w:rsidR="009D5069" w:rsidRPr="00A2582E" w:rsidRDefault="00DE2856" w:rsidP="00013448">
      <w:pPr>
        <w:widowControl/>
        <w:spacing w:line="4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七</w:t>
      </w:r>
      <w:r w:rsidR="00013448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、</w:t>
      </w:r>
      <w:r w:rsidR="009D5069" w:rsidRPr="00A258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联系方式：</w:t>
      </w:r>
    </w:p>
    <w:p w:rsidR="009D5069" w:rsidRPr="00A2582E" w:rsidRDefault="009D5069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发 布 人：河南理工大学理工教育中心</w:t>
      </w:r>
      <w:r w:rsidR="00013448">
        <w:rPr>
          <w:rFonts w:ascii="仿宋_GB2312" w:eastAsia="仿宋_GB2312" w:hAnsi="宋体" w:cs="宋体" w:hint="eastAsia"/>
          <w:kern w:val="0"/>
          <w:sz w:val="28"/>
          <w:szCs w:val="28"/>
        </w:rPr>
        <w:t>理达学府幼儿园</w:t>
      </w:r>
    </w:p>
    <w:p w:rsidR="009D5069" w:rsidRPr="00A2582E" w:rsidRDefault="009D5069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联 系 人：</w:t>
      </w:r>
      <w:r w:rsidR="00597933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韩老师</w:t>
      </w:r>
    </w:p>
    <w:p w:rsidR="00B27D17" w:rsidRPr="00A2582E" w:rsidRDefault="009D5069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电    话：</w:t>
      </w:r>
      <w:r w:rsidR="00597933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15039113898</w:t>
      </w:r>
    </w:p>
    <w:p w:rsidR="00013448" w:rsidRPr="0099523D" w:rsidRDefault="00013448" w:rsidP="00013448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八、发布媒体</w:t>
      </w:r>
    </w:p>
    <w:p w:rsidR="00013448" w:rsidRPr="0099523D" w:rsidRDefault="00013448" w:rsidP="000134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公告</w:t>
      </w:r>
      <w:r w:rsidRPr="0099523D">
        <w:rPr>
          <w:rFonts w:ascii="仿宋_GB2312" w:eastAsia="仿宋_GB2312" w:hint="eastAsia"/>
          <w:sz w:val="28"/>
          <w:szCs w:val="28"/>
        </w:rPr>
        <w:t>在《</w:t>
      </w:r>
      <w:r w:rsidRPr="0099523D">
        <w:rPr>
          <w:rFonts w:ascii="仿宋_GB2312" w:eastAsia="仿宋_GB2312"/>
          <w:sz w:val="28"/>
          <w:szCs w:val="28"/>
        </w:rPr>
        <w:t>河南理工大学校园网-招标公告</w:t>
      </w:r>
      <w:r w:rsidRPr="0099523D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和资产公司网站-通知公告</w:t>
      </w:r>
      <w:r w:rsidR="00617F70">
        <w:rPr>
          <w:rFonts w:ascii="仿宋_GB2312" w:eastAsia="仿宋_GB2312" w:hint="eastAsia"/>
          <w:sz w:val="28"/>
          <w:szCs w:val="28"/>
        </w:rPr>
        <w:t>栏</w:t>
      </w:r>
      <w:r>
        <w:rPr>
          <w:rFonts w:ascii="仿宋_GB2312" w:eastAsia="仿宋_GB2312" w:hint="eastAsia"/>
          <w:sz w:val="28"/>
          <w:szCs w:val="28"/>
        </w:rPr>
        <w:t>发布。</w:t>
      </w:r>
      <w:r w:rsidRPr="0099523D">
        <w:rPr>
          <w:rFonts w:ascii="仿宋_GB2312" w:eastAsia="仿宋_GB2312"/>
          <w:sz w:val="28"/>
          <w:szCs w:val="28"/>
        </w:rPr>
        <w:t xml:space="preserve"> </w:t>
      </w:r>
    </w:p>
    <w:p w:rsidR="00A2582E" w:rsidRPr="00013448" w:rsidRDefault="00A2582E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2582E" w:rsidRPr="00A2582E" w:rsidRDefault="00A2582E" w:rsidP="00A2582E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注： 1.疫情期间，进入校园人员须遵守学校疫情防控要求。</w:t>
      </w:r>
    </w:p>
    <w:p w:rsidR="00A2582E" w:rsidRPr="00A2582E" w:rsidRDefault="00A2582E" w:rsidP="00A2582E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2.报名费及保证金缴纳账号：</w:t>
      </w:r>
    </w:p>
    <w:p w:rsidR="00A2582E" w:rsidRPr="00A2582E" w:rsidRDefault="00A2582E" w:rsidP="00A2582E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账户名称：焦作市解放区理达学府幼儿园</w:t>
      </w:r>
    </w:p>
    <w:p w:rsidR="00A2582E" w:rsidRPr="00A2582E" w:rsidRDefault="00A2582E" w:rsidP="00A2582E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账    号：1630 2301 0400 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145</w:t>
      </w: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</w:p>
    <w:p w:rsidR="00A2582E" w:rsidRDefault="00A2582E" w:rsidP="00A2582E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开 户 行：农行焦作理工大分理处</w:t>
      </w:r>
    </w:p>
    <w:p w:rsidR="009F108B" w:rsidRPr="00A2582E" w:rsidRDefault="009F108B" w:rsidP="00A2582E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备注：投标报名费和保证金</w:t>
      </w:r>
    </w:p>
    <w:p w:rsidR="00A2582E" w:rsidRPr="00A2582E" w:rsidRDefault="00A2582E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27D17" w:rsidRPr="00A2582E" w:rsidRDefault="00B27D17" w:rsidP="005F4A77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27D17" w:rsidRPr="00A2582E" w:rsidRDefault="00B27D17" w:rsidP="00B27D17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河南理工大学理工教育中心</w:t>
      </w:r>
    </w:p>
    <w:p w:rsidR="00B27D17" w:rsidRDefault="00F26597" w:rsidP="00B27D17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2021-5-</w:t>
      </w:r>
      <w:r w:rsidR="00974666">
        <w:rPr>
          <w:rFonts w:ascii="仿宋_GB2312" w:eastAsia="仿宋_GB2312" w:hAnsi="宋体" w:cs="宋体" w:hint="eastAsia"/>
          <w:kern w:val="0"/>
          <w:sz w:val="28"/>
          <w:szCs w:val="28"/>
        </w:rPr>
        <w:t>26</w:t>
      </w:r>
    </w:p>
    <w:p w:rsidR="003D1F1C" w:rsidRDefault="003D1F1C" w:rsidP="00B27D17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3D1F1C" w:rsidRPr="00A2582E" w:rsidRDefault="003D1F1C" w:rsidP="00B27D17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B27D17" w:rsidRPr="00B27D17" w:rsidRDefault="00B27D17" w:rsidP="00B27D17">
      <w:pPr>
        <w:widowControl/>
        <w:spacing w:line="440" w:lineRule="exact"/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</w:p>
    <w:sectPr w:rsidR="00B27D17" w:rsidRPr="00B27D17" w:rsidSect="0040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CB" w:rsidRDefault="003F0CCB" w:rsidP="006A641B">
      <w:r>
        <w:separator/>
      </w:r>
    </w:p>
  </w:endnote>
  <w:endnote w:type="continuationSeparator" w:id="0">
    <w:p w:rsidR="003F0CCB" w:rsidRDefault="003F0CCB" w:rsidP="006A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CB" w:rsidRDefault="003F0CCB" w:rsidP="006A641B">
      <w:r>
        <w:separator/>
      </w:r>
    </w:p>
  </w:footnote>
  <w:footnote w:type="continuationSeparator" w:id="0">
    <w:p w:rsidR="003F0CCB" w:rsidRDefault="003F0CCB" w:rsidP="006A6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11B"/>
    <w:rsid w:val="00013448"/>
    <w:rsid w:val="00065CC5"/>
    <w:rsid w:val="000B7A23"/>
    <w:rsid w:val="000D7123"/>
    <w:rsid w:val="000E5DCD"/>
    <w:rsid w:val="00107A57"/>
    <w:rsid w:val="0012540F"/>
    <w:rsid w:val="0013011B"/>
    <w:rsid w:val="001415C1"/>
    <w:rsid w:val="001454AC"/>
    <w:rsid w:val="001507B3"/>
    <w:rsid w:val="001711D9"/>
    <w:rsid w:val="00177714"/>
    <w:rsid w:val="001826FC"/>
    <w:rsid w:val="001A53E2"/>
    <w:rsid w:val="001D0968"/>
    <w:rsid w:val="001D1A25"/>
    <w:rsid w:val="001D44F7"/>
    <w:rsid w:val="00223E01"/>
    <w:rsid w:val="0023430E"/>
    <w:rsid w:val="002466CA"/>
    <w:rsid w:val="00295C1E"/>
    <w:rsid w:val="00296A51"/>
    <w:rsid w:val="002A6A0F"/>
    <w:rsid w:val="002A70BA"/>
    <w:rsid w:val="002C0A73"/>
    <w:rsid w:val="002E68EE"/>
    <w:rsid w:val="00315DAF"/>
    <w:rsid w:val="00380518"/>
    <w:rsid w:val="0039625F"/>
    <w:rsid w:val="003D1F1C"/>
    <w:rsid w:val="003D6139"/>
    <w:rsid w:val="003D7726"/>
    <w:rsid w:val="003E6D38"/>
    <w:rsid w:val="003F0CCB"/>
    <w:rsid w:val="003F69C3"/>
    <w:rsid w:val="00404BC6"/>
    <w:rsid w:val="004103BB"/>
    <w:rsid w:val="00414457"/>
    <w:rsid w:val="00426AD7"/>
    <w:rsid w:val="00460DC2"/>
    <w:rsid w:val="00472C99"/>
    <w:rsid w:val="004B4DC6"/>
    <w:rsid w:val="00522A89"/>
    <w:rsid w:val="005765E5"/>
    <w:rsid w:val="00581299"/>
    <w:rsid w:val="005875DD"/>
    <w:rsid w:val="00597933"/>
    <w:rsid w:val="005F4A77"/>
    <w:rsid w:val="005F6C45"/>
    <w:rsid w:val="00617F70"/>
    <w:rsid w:val="00665505"/>
    <w:rsid w:val="006A0CEF"/>
    <w:rsid w:val="006A641B"/>
    <w:rsid w:val="006A7A1B"/>
    <w:rsid w:val="006B0428"/>
    <w:rsid w:val="006B195A"/>
    <w:rsid w:val="006B272D"/>
    <w:rsid w:val="006D402E"/>
    <w:rsid w:val="006D73B5"/>
    <w:rsid w:val="006E27F5"/>
    <w:rsid w:val="006F27AC"/>
    <w:rsid w:val="00707003"/>
    <w:rsid w:val="007109CF"/>
    <w:rsid w:val="007161CE"/>
    <w:rsid w:val="007524D2"/>
    <w:rsid w:val="007576AB"/>
    <w:rsid w:val="0077722E"/>
    <w:rsid w:val="0079251E"/>
    <w:rsid w:val="007B1012"/>
    <w:rsid w:val="007B4E12"/>
    <w:rsid w:val="007C007F"/>
    <w:rsid w:val="007F2150"/>
    <w:rsid w:val="008621F1"/>
    <w:rsid w:val="00884776"/>
    <w:rsid w:val="008960F0"/>
    <w:rsid w:val="0089793B"/>
    <w:rsid w:val="008B075C"/>
    <w:rsid w:val="008C5BFC"/>
    <w:rsid w:val="008D593E"/>
    <w:rsid w:val="008E3924"/>
    <w:rsid w:val="008F5518"/>
    <w:rsid w:val="00907ED9"/>
    <w:rsid w:val="00974666"/>
    <w:rsid w:val="00977D22"/>
    <w:rsid w:val="0098413E"/>
    <w:rsid w:val="00984FF1"/>
    <w:rsid w:val="009D5069"/>
    <w:rsid w:val="009F108B"/>
    <w:rsid w:val="00A14189"/>
    <w:rsid w:val="00A2582E"/>
    <w:rsid w:val="00A4264B"/>
    <w:rsid w:val="00B16BAE"/>
    <w:rsid w:val="00B27D17"/>
    <w:rsid w:val="00B424DB"/>
    <w:rsid w:val="00B90FD7"/>
    <w:rsid w:val="00B9502D"/>
    <w:rsid w:val="00BF3BE1"/>
    <w:rsid w:val="00C715CC"/>
    <w:rsid w:val="00C71AA4"/>
    <w:rsid w:val="00C86C20"/>
    <w:rsid w:val="00CA4F0B"/>
    <w:rsid w:val="00CC1046"/>
    <w:rsid w:val="00CD5EEB"/>
    <w:rsid w:val="00CE7751"/>
    <w:rsid w:val="00D06805"/>
    <w:rsid w:val="00D172CE"/>
    <w:rsid w:val="00DE2856"/>
    <w:rsid w:val="00E2291A"/>
    <w:rsid w:val="00E3079C"/>
    <w:rsid w:val="00E53D91"/>
    <w:rsid w:val="00EA100B"/>
    <w:rsid w:val="00ED13D2"/>
    <w:rsid w:val="00EF6C8C"/>
    <w:rsid w:val="00F26597"/>
    <w:rsid w:val="00F5655D"/>
    <w:rsid w:val="00F971CE"/>
    <w:rsid w:val="00F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4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41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9D5069"/>
    <w:pPr>
      <w:widowControl/>
    </w:pPr>
    <w:rPr>
      <w:rFonts w:ascii="Calibri" w:hAnsi="Calibri" w:cs="宋体"/>
      <w:kern w:val="0"/>
      <w:szCs w:val="21"/>
    </w:rPr>
  </w:style>
  <w:style w:type="table" w:styleId="a5">
    <w:name w:val="Table Grid"/>
    <w:basedOn w:val="a1"/>
    <w:uiPriority w:val="59"/>
    <w:rsid w:val="00D17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2150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kern w:val="0"/>
      <w:sz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B27D1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27D1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1421</Characters>
  <Application>Microsoft Office Word</Application>
  <DocSecurity>0</DocSecurity>
  <Lines>11</Lines>
  <Paragraphs>3</Paragraphs>
  <ScaleCrop>false</ScaleCrop>
  <Company>Lenovo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2021-05-26T02:57:00Z</dcterms:created>
  <dcterms:modified xsi:type="dcterms:W3CDTF">2021-05-26T03:01:00Z</dcterms:modified>
</cp:coreProperties>
</file>